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14" w:lineRule="exact"/>
        <w:rPr>
          <w:sz w:val="24"/>
          <w:szCs w:val="24"/>
          <w:color w:val="auto"/>
        </w:rPr>
      </w:pPr>
    </w:p>
    <w:p>
      <w:pPr>
        <w:sectPr>
          <w:pgSz w:w="11900" w:h="16838" w:orient="portrait"/>
          <w:cols w:equalWidth="0" w:num="2">
            <w:col w:w="2200" w:space="260"/>
            <w:col w:w="8620"/>
          </w:cols>
          <w:pgMar w:left="460" w:top="219" w:right="359" w:bottom="1105"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STEBBINS PAUL H</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9" w:lineRule="exact"/>
        <w:rPr>
          <w:sz w:val="24"/>
          <w:szCs w:val="24"/>
          <w:color w:val="auto"/>
        </w:rPr>
      </w:pPr>
    </w:p>
    <w:p>
      <w:pPr>
        <w:ind w:left="120" w:right="80"/>
        <w:spacing w:after="0" w:line="365" w:lineRule="auto"/>
        <w:rPr>
          <w:sz w:val="20"/>
          <w:szCs w:val="20"/>
          <w:color w:val="auto"/>
        </w:rPr>
      </w:pPr>
      <w:r>
        <w:rPr>
          <w:rFonts w:ascii="Times New Roman" w:cs="Times New Roman" w:eastAsia="Times New Roman" w:hAnsi="Times New Roman"/>
          <w:sz w:val="17"/>
          <w:szCs w:val="17"/>
          <w:color w:val="0000FF"/>
        </w:rPr>
        <w:t>C/O WORLD FUEL SERVICES CORPORATION 9800 N.W. 41ST STREET</w:t>
      </w: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79"/>
        </w:trPr>
        <w:tc>
          <w:tcPr>
            <w:tcW w:w="9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7"/>
                <w:szCs w:val="17"/>
                <w:color w:val="0000FF"/>
              </w:rPr>
              <w:t>MIAMI</w:t>
            </w:r>
          </w:p>
        </w:tc>
        <w:tc>
          <w:tcPr>
            <w:tcW w:w="116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FL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33178</w:t>
            </w:r>
          </w:p>
        </w:tc>
      </w:tr>
      <w:tr>
        <w:trPr>
          <w:trHeight w:val="155"/>
        </w:trPr>
        <w:tc>
          <w:tcPr>
            <w:tcW w:w="40" w:type="dxa"/>
            <w:vAlign w:val="bottom"/>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3"/>
                <w:szCs w:val="13"/>
                <w:color w:val="auto"/>
              </w:rPr>
              <w:t>(City)</w:t>
            </w:r>
          </w:p>
        </w:tc>
        <w:tc>
          <w:tcPr>
            <w:tcW w:w="1160" w:type="dxa"/>
            <w:vAlign w:val="bottom"/>
          </w:tcPr>
          <w:p>
            <w:pPr>
              <w:ind w:left="3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3"/>
        </w:trPr>
        <w:tc>
          <w:tcPr>
            <w:tcW w:w="3820" w:type="dxa"/>
            <w:vAlign w:val="bottom"/>
            <w:gridSpan w:val="2"/>
          </w:tcPr>
          <w:p>
            <w:pPr>
              <w:ind w:left="80"/>
              <w:spacing w:after="0" w:line="213"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WORLD FUEL SERVICES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INT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00"/>
        </w:trPr>
        <w:tc>
          <w:tcPr>
            <w:tcW w:w="200" w:type="dxa"/>
            <w:vAlign w:val="bottom"/>
            <w:tcBorders>
              <w:bottom w:val="single" w:sz="8" w:color="2C2C2C"/>
            </w:tcBorders>
          </w:tcPr>
          <w:p>
            <w:pPr>
              <w:spacing w:after="0"/>
              <w:rPr>
                <w:sz w:val="8"/>
                <w:szCs w:val="8"/>
                <w:color w:val="auto"/>
              </w:rPr>
            </w:pPr>
          </w:p>
        </w:tc>
        <w:tc>
          <w:tcPr>
            <w:tcW w:w="3620" w:type="dxa"/>
            <w:vAlign w:val="bottom"/>
            <w:tcBorders>
              <w:bottom w:val="single" w:sz="8" w:color="2C2C2C"/>
            </w:tcBorders>
          </w:tcPr>
          <w:p>
            <w:pPr>
              <w:spacing w:after="0"/>
              <w:rPr>
                <w:sz w:val="8"/>
                <w:szCs w:val="8"/>
                <w:color w:val="auto"/>
              </w:rPr>
            </w:pPr>
          </w:p>
        </w:tc>
        <w:tc>
          <w:tcPr>
            <w:tcW w:w="200" w:type="dxa"/>
            <w:vAlign w:val="bottom"/>
          </w:tcPr>
          <w:p>
            <w:pPr>
              <w:spacing w:after="0"/>
              <w:rPr>
                <w:sz w:val="8"/>
                <w:szCs w:val="8"/>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0"/>
        </w:trPr>
        <w:tc>
          <w:tcPr>
            <w:tcW w:w="200" w:type="dxa"/>
            <w:vAlign w:val="bottom"/>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7"/>
        </w:trPr>
        <w:tc>
          <w:tcPr>
            <w:tcW w:w="200" w:type="dxa"/>
            <w:vAlign w:val="bottom"/>
            <w:vMerge w:val="continue"/>
          </w:tcPr>
          <w:p>
            <w:pPr>
              <w:spacing w:after="0"/>
              <w:rPr>
                <w:sz w:val="11"/>
                <w:szCs w:val="11"/>
                <w:color w:val="auto"/>
              </w:rPr>
            </w:pPr>
          </w:p>
        </w:tc>
        <w:tc>
          <w:tcPr>
            <w:tcW w:w="362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tcPr>
          <w:p>
            <w:pPr>
              <w:ind w:left="400"/>
              <w:spacing w:after="0" w:line="137"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7"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38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01/06/2021</w:t>
            </w: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3"/>
        </w:trPr>
        <w:tc>
          <w:tcPr>
            <w:tcW w:w="200" w:type="dxa"/>
            <w:vAlign w:val="bottom"/>
            <w:tcBorders>
              <w:bottom w:val="single" w:sz="8" w:color="2C2C2C"/>
            </w:tcBorders>
          </w:tcPr>
          <w:p>
            <w:pPr>
              <w:spacing w:after="0"/>
              <w:rPr>
                <w:sz w:val="23"/>
                <w:szCs w:val="23"/>
                <w:color w:val="auto"/>
              </w:rPr>
            </w:pPr>
          </w:p>
        </w:tc>
        <w:tc>
          <w:tcPr>
            <w:tcW w:w="3620" w:type="dxa"/>
            <w:vAlign w:val="bottom"/>
            <w:tcBorders>
              <w:bottom w:val="single" w:sz="8" w:color="2C2C2C"/>
            </w:tcBorders>
          </w:tcPr>
          <w:p>
            <w:pPr>
              <w:spacing w:after="0"/>
              <w:rPr>
                <w:sz w:val="23"/>
                <w:szCs w:val="23"/>
                <w:color w:val="auto"/>
              </w:rPr>
            </w:pPr>
          </w:p>
        </w:tc>
        <w:tc>
          <w:tcPr>
            <w:tcW w:w="200" w:type="dxa"/>
            <w:vAlign w:val="bottom"/>
            <w:tcBorders>
              <w:bottom w:val="single" w:sz="8" w:color="2C2C2C"/>
            </w:tcBorders>
          </w:tcPr>
          <w:p>
            <w:pPr>
              <w:spacing w:after="0"/>
              <w:rPr>
                <w:sz w:val="23"/>
                <w:szCs w:val="23"/>
                <w:color w:val="auto"/>
              </w:rPr>
            </w:pPr>
          </w:p>
        </w:tc>
        <w:tc>
          <w:tcPr>
            <w:tcW w:w="3100" w:type="dxa"/>
            <w:vAlign w:val="bottom"/>
            <w:tcBorders>
              <w:bottom w:val="single" w:sz="8" w:color="2C2C2C"/>
            </w:tcBorders>
            <w:gridSpan w:val="2"/>
          </w:tcPr>
          <w:p>
            <w:pPr>
              <w:spacing w:after="0"/>
              <w:rPr>
                <w:sz w:val="23"/>
                <w:szCs w:val="23"/>
                <w:color w:val="auto"/>
              </w:rPr>
            </w:pPr>
          </w:p>
        </w:tc>
        <w:tc>
          <w:tcPr>
            <w:tcW w:w="0" w:type="dxa"/>
            <w:vAlign w:val="bottom"/>
          </w:tcPr>
          <w:p>
            <w:pPr>
              <w:spacing w:after="0"/>
              <w:rPr>
                <w:sz w:val="1"/>
                <w:szCs w:val="1"/>
                <w:color w:val="auto"/>
              </w:rPr>
            </w:pPr>
          </w:p>
        </w:tc>
      </w:tr>
      <w:tr>
        <w:trPr>
          <w:trHeight w:val="199"/>
        </w:trPr>
        <w:tc>
          <w:tcPr>
            <w:tcW w:w="200" w:type="dxa"/>
            <w:vAlign w:val="bottom"/>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6"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1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-2433320</wp:posOffset>
            </wp:positionH>
            <wp:positionV relativeFrom="paragraph">
              <wp:posOffset>269240</wp:posOffset>
            </wp:positionV>
            <wp:extent cx="6964045" cy="25977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2597785"/>
                    </a:xfrm>
                    <a:prstGeom prst="rect">
                      <a:avLst/>
                    </a:prstGeom>
                    <a:noFill/>
                  </pic:spPr>
                </pic:pic>
              </a:graphicData>
            </a:graphic>
          </wp:anchor>
        </w:drawing>
      </w:r>
    </w:p>
    <w:p>
      <w:pPr>
        <w:spacing w:after="0" w:line="483" w:lineRule="exact"/>
        <w:rPr>
          <w:sz w:val="24"/>
          <w:szCs w:val="24"/>
          <w:color w:val="auto"/>
        </w:rPr>
      </w:pPr>
    </w:p>
    <w:p>
      <w:pPr>
        <w:sectPr>
          <w:pgSz w:w="11900" w:h="16838" w:orient="portrait"/>
          <w:cols w:equalWidth="0" w:num="2">
            <w:col w:w="3760" w:space="80"/>
            <w:col w:w="7240"/>
          </w:cols>
          <w:pgMar w:left="460" w:top="219" w:right="359" w:bottom="1105"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5"/>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29"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jc w:val="center"/>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7"/>
              </w:rPr>
              <w:t>Securities</w:t>
            </w:r>
          </w:p>
        </w:tc>
        <w:tc>
          <w:tcPr>
            <w:tcW w:w="540" w:type="dxa"/>
            <w:vAlign w:val="bottom"/>
          </w:tcPr>
          <w:p>
            <w:pPr>
              <w:spacing w:after="0"/>
              <w:rPr>
                <w:sz w:val="11"/>
                <w:szCs w:val="11"/>
                <w:color w:val="auto"/>
              </w:rPr>
            </w:pPr>
          </w:p>
        </w:tc>
        <w:tc>
          <w:tcPr>
            <w:tcW w:w="8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5"/>
          </w:tcPr>
          <w:p>
            <w:pPr>
              <w:ind w:left="8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3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(D) or</w:t>
            </w:r>
          </w:p>
        </w:tc>
        <w:tc>
          <w:tcPr>
            <w:tcW w:w="520" w:type="dxa"/>
            <w:vAlign w:val="bottom"/>
          </w:tcPr>
          <w:p>
            <w:pPr>
              <w:spacing w:after="0"/>
              <w:rPr>
                <w:sz w:val="11"/>
                <w:szCs w:val="11"/>
                <w:color w:val="auto"/>
              </w:rPr>
            </w:pPr>
          </w:p>
        </w:tc>
        <w:tc>
          <w:tcPr>
            <w:tcW w:w="106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6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6"/>
                <w:szCs w:val="6"/>
                <w:color w:val="auto"/>
              </w:rPr>
            </w:pPr>
          </w:p>
        </w:tc>
        <w:tc>
          <w:tcPr>
            <w:tcW w:w="84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60" w:type="dxa"/>
            <w:vAlign w:val="bottom"/>
            <w:gridSpan w:val="5"/>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vMerge w:val="restart"/>
          </w:tcPr>
          <w:p>
            <w:pPr>
              <w:jc w:val="center"/>
              <w:ind w:right="16"/>
              <w:spacing w:after="0"/>
              <w:rPr>
                <w:sz w:val="20"/>
                <w:szCs w:val="20"/>
                <w:color w:val="auto"/>
              </w:rPr>
            </w:pPr>
            <w:r>
              <w:rPr>
                <w:rFonts w:ascii="Arial" w:cs="Arial" w:eastAsia="Arial" w:hAnsi="Arial"/>
                <w:sz w:val="12"/>
                <w:szCs w:val="12"/>
                <w:b w:val="1"/>
                <w:bCs w:val="1"/>
                <w:color w:val="auto"/>
                <w:w w:val="99"/>
              </w:rPr>
              <w:t>(A) or</w:t>
            </w: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106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vMerge w:val="continue"/>
          </w:tcPr>
          <w:p>
            <w:pPr>
              <w:spacing w:after="0"/>
              <w:rPr>
                <w:sz w:val="11"/>
                <w:szCs w:val="11"/>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29,998</w:t>
            </w:r>
          </w:p>
        </w:tc>
        <w:tc>
          <w:tcPr>
            <w:tcW w:w="320" w:type="dxa"/>
            <w:vAlign w:val="bottom"/>
          </w:tcPr>
          <w:p>
            <w:pPr>
              <w:spacing w:after="0"/>
              <w:rPr>
                <w:sz w:val="23"/>
                <w:szCs w:val="23"/>
                <w:color w:val="auto"/>
              </w:rPr>
            </w:pPr>
          </w:p>
        </w:tc>
        <w:tc>
          <w:tcPr>
            <w:tcW w:w="5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3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167,701</w:t>
            </w:r>
          </w:p>
        </w:tc>
        <w:tc>
          <w:tcPr>
            <w:tcW w:w="320" w:type="dxa"/>
            <w:vAlign w:val="bottom"/>
          </w:tcPr>
          <w:p>
            <w:pPr>
              <w:spacing w:after="0"/>
              <w:rPr>
                <w:sz w:val="18"/>
                <w:szCs w:val="18"/>
                <w:color w:val="auto"/>
              </w:rPr>
            </w:pPr>
          </w:p>
        </w:tc>
        <w:tc>
          <w:tcPr>
            <w:tcW w:w="5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gridSpan w:val="5"/>
          </w:tcPr>
          <w:p>
            <w:pPr>
              <w:ind w:left="80"/>
              <w:spacing w:after="0"/>
              <w:rPr>
                <w:sz w:val="20"/>
                <w:szCs w:val="20"/>
                <w:color w:val="auto"/>
              </w:rPr>
            </w:pPr>
            <w:r>
              <w:rPr>
                <w:rFonts w:ascii="Times New Roman" w:cs="Times New Roman" w:eastAsia="Times New Roman" w:hAnsi="Times New Roman"/>
                <w:sz w:val="17"/>
                <w:szCs w:val="17"/>
                <w:color w:val="0000FF"/>
              </w:rPr>
              <w:t>Irrevocable</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gridSpan w:val="5"/>
          </w:tcPr>
          <w:p>
            <w:pPr>
              <w:ind w:left="8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(1)</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33.29</w:t>
            </w:r>
            <w:r>
              <w:rPr>
                <w:rFonts w:ascii="Times New Roman" w:cs="Times New Roman" w:eastAsia="Times New Roman" w:hAnsi="Times New Roman"/>
                <w:sz w:val="22"/>
                <w:szCs w:val="22"/>
                <w:color w:val="008000"/>
                <w:w w:val="95"/>
                <w:vertAlign w:val="superscript"/>
              </w:rPr>
              <w:t>(2)</w:t>
            </w:r>
          </w:p>
        </w:tc>
        <w:tc>
          <w:tcPr>
            <w:tcW w:w="4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62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940" w:type="dxa"/>
            <w:vAlign w:val="bottom"/>
            <w:gridSpan w:val="3"/>
          </w:tcPr>
          <w:p>
            <w:pPr>
              <w:ind w:left="440"/>
              <w:spacing w:after="0"/>
              <w:rPr>
                <w:sz w:val="20"/>
                <w:szCs w:val="20"/>
                <w:color w:val="auto"/>
              </w:rPr>
            </w:pPr>
            <w:r>
              <w:rPr>
                <w:rFonts w:ascii="Times New Roman" w:cs="Times New Roman" w:eastAsia="Times New Roman" w:hAnsi="Times New Roman"/>
                <w:sz w:val="17"/>
                <w:szCs w:val="17"/>
                <w:color w:val="0000FF"/>
              </w:rPr>
              <w:t>01/06/2021</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Pr>
          <w:p>
            <w:pPr>
              <w:jc w:val="right"/>
              <w:ind w:right="131"/>
              <w:spacing w:after="0"/>
              <w:rPr>
                <w:sz w:val="20"/>
                <w:szCs w:val="20"/>
                <w:color w:val="auto"/>
              </w:rPr>
            </w:pPr>
            <w:r>
              <w:rPr>
                <w:rFonts w:ascii="Times New Roman" w:cs="Times New Roman" w:eastAsia="Times New Roman" w:hAnsi="Times New Roman"/>
                <w:sz w:val="17"/>
                <w:szCs w:val="17"/>
                <w:color w:val="0000FF"/>
              </w:rPr>
              <w:t>11,586</w:t>
            </w:r>
          </w:p>
        </w:tc>
        <w:tc>
          <w:tcPr>
            <w:tcW w:w="4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gridSpan w:val="2"/>
            <w:vMerge w:val="continue"/>
          </w:tcPr>
          <w:p>
            <w:pPr>
              <w:spacing w:after="0"/>
              <w:rPr>
                <w:sz w:val="18"/>
                <w:szCs w:val="18"/>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88,414</w:t>
            </w:r>
          </w:p>
        </w:tc>
        <w:tc>
          <w:tcPr>
            <w:tcW w:w="320" w:type="dxa"/>
            <w:vAlign w:val="bottom"/>
          </w:tcPr>
          <w:p>
            <w:pPr>
              <w:spacing w:after="0"/>
              <w:rPr>
                <w:sz w:val="18"/>
                <w:szCs w:val="18"/>
                <w:color w:val="auto"/>
              </w:rPr>
            </w:pPr>
          </w:p>
        </w:tc>
        <w:tc>
          <w:tcPr>
            <w:tcW w:w="5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gridSpan w:val="5"/>
          </w:tcPr>
          <w:p>
            <w:pPr>
              <w:ind w:left="80"/>
              <w:spacing w:after="0"/>
              <w:rPr>
                <w:sz w:val="20"/>
                <w:szCs w:val="20"/>
                <w:color w:val="auto"/>
              </w:rPr>
            </w:pPr>
            <w:r>
              <w:rPr>
                <w:rFonts w:ascii="Times New Roman" w:cs="Times New Roman" w:eastAsia="Times New Roman" w:hAnsi="Times New Roman"/>
                <w:sz w:val="17"/>
                <w:szCs w:val="17"/>
                <w:color w:val="0000FF"/>
              </w:rPr>
              <w:t>Revocable</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gridSpan w:val="5"/>
          </w:tcPr>
          <w:p>
            <w:pPr>
              <w:ind w:left="8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33.48</w:t>
            </w:r>
            <w:r>
              <w:rPr>
                <w:rFonts w:ascii="Times New Roman" w:cs="Times New Roman" w:eastAsia="Times New Roman" w:hAnsi="Times New Roman"/>
                <w:sz w:val="22"/>
                <w:szCs w:val="22"/>
                <w:color w:val="008000"/>
                <w:w w:val="95"/>
                <w:vertAlign w:val="superscript"/>
              </w:rPr>
              <w:t>(4)</w:t>
            </w:r>
          </w:p>
        </w:tc>
        <w:tc>
          <w:tcPr>
            <w:tcW w:w="4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62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940" w:type="dxa"/>
            <w:vAlign w:val="bottom"/>
            <w:gridSpan w:val="3"/>
          </w:tcPr>
          <w:p>
            <w:pPr>
              <w:ind w:left="440"/>
              <w:spacing w:after="0"/>
              <w:rPr>
                <w:sz w:val="20"/>
                <w:szCs w:val="20"/>
                <w:color w:val="auto"/>
              </w:rPr>
            </w:pPr>
            <w:r>
              <w:rPr>
                <w:rFonts w:ascii="Times New Roman" w:cs="Times New Roman" w:eastAsia="Times New Roman" w:hAnsi="Times New Roman"/>
                <w:sz w:val="17"/>
                <w:szCs w:val="17"/>
                <w:color w:val="0000FF"/>
              </w:rPr>
              <w:t>01/07/2021</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Pr>
          <w:p>
            <w:pPr>
              <w:jc w:val="right"/>
              <w:ind w:right="131"/>
              <w:spacing w:after="0"/>
              <w:rPr>
                <w:sz w:val="20"/>
                <w:szCs w:val="20"/>
                <w:color w:val="auto"/>
              </w:rPr>
            </w:pPr>
            <w:r>
              <w:rPr>
                <w:rFonts w:ascii="Times New Roman" w:cs="Times New Roman" w:eastAsia="Times New Roman" w:hAnsi="Times New Roman"/>
                <w:sz w:val="17"/>
                <w:szCs w:val="17"/>
                <w:color w:val="0000FF"/>
              </w:rPr>
              <w:t>38,414</w:t>
            </w:r>
          </w:p>
        </w:tc>
        <w:tc>
          <w:tcPr>
            <w:tcW w:w="4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gridSpan w:val="2"/>
            <w:vMerge w:val="continue"/>
          </w:tcPr>
          <w:p>
            <w:pPr>
              <w:spacing w:after="0"/>
              <w:rPr>
                <w:sz w:val="18"/>
                <w:szCs w:val="18"/>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50,000</w:t>
            </w:r>
          </w:p>
        </w:tc>
        <w:tc>
          <w:tcPr>
            <w:tcW w:w="320" w:type="dxa"/>
            <w:vAlign w:val="bottom"/>
          </w:tcPr>
          <w:p>
            <w:pPr>
              <w:spacing w:after="0"/>
              <w:rPr>
                <w:sz w:val="18"/>
                <w:szCs w:val="18"/>
                <w:color w:val="auto"/>
              </w:rPr>
            </w:pPr>
          </w:p>
        </w:tc>
        <w:tc>
          <w:tcPr>
            <w:tcW w:w="5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gridSpan w:val="5"/>
          </w:tcPr>
          <w:p>
            <w:pPr>
              <w:ind w:left="80"/>
              <w:spacing w:after="0"/>
              <w:rPr>
                <w:sz w:val="20"/>
                <w:szCs w:val="20"/>
                <w:color w:val="auto"/>
              </w:rPr>
            </w:pPr>
            <w:r>
              <w:rPr>
                <w:rFonts w:ascii="Times New Roman" w:cs="Times New Roman" w:eastAsia="Times New Roman" w:hAnsi="Times New Roman"/>
                <w:sz w:val="17"/>
                <w:szCs w:val="17"/>
                <w:color w:val="0000FF"/>
              </w:rPr>
              <w:t>Revocable</w:t>
            </w: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gridSpan w:val="5"/>
          </w:tcPr>
          <w:p>
            <w:pPr>
              <w:ind w:left="8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19"/>
        </w:trPr>
        <w:tc>
          <w:tcPr>
            <w:tcW w:w="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64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2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4"/>
                <w:szCs w:val="14"/>
                <w:color w:val="auto"/>
              </w:rPr>
            </w:pPr>
          </w:p>
        </w:tc>
        <w:tc>
          <w:tcPr>
            <w:tcW w:w="740" w:type="dxa"/>
            <w:vAlign w:val="bottom"/>
            <w:gridSpan w:val="4"/>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7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w:t>
            </w:r>
          </w:p>
        </w:tc>
        <w:tc>
          <w:tcPr>
            <w:tcW w:w="320" w:type="dxa"/>
            <w:vAlign w:val="bottom"/>
          </w:tcPr>
          <w:p>
            <w:pPr>
              <w:spacing w:after="0"/>
              <w:rPr>
                <w:sz w:val="11"/>
                <w:szCs w:val="11"/>
                <w:color w:val="auto"/>
              </w:rPr>
            </w:pPr>
          </w:p>
        </w:tc>
        <w:tc>
          <w:tcPr>
            <w:tcW w:w="7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Direct (D)</w:t>
            </w:r>
          </w:p>
        </w:tc>
        <w:tc>
          <w:tcPr>
            <w:tcW w:w="7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Indirect</w:t>
            </w:r>
          </w:p>
        </w:tc>
        <w:tc>
          <w:tcPr>
            <w:tcW w:w="7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Reported</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Date</w:t>
            </w:r>
          </w:p>
        </w:tc>
        <w:tc>
          <w:tcPr>
            <w:tcW w:w="840" w:type="dxa"/>
            <w:vAlign w:val="bottom"/>
            <w:vMerge w:val="restart"/>
          </w:tcPr>
          <w:p>
            <w:pPr>
              <w:ind w:left="260"/>
              <w:spacing w:after="0"/>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4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vMerge w:val="continue"/>
          </w:tcPr>
          <w:p>
            <w:pPr>
              <w:spacing w:after="0"/>
              <w:rPr>
                <w:sz w:val="14"/>
                <w:szCs w:val="14"/>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-1753235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6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1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are held by the Boitz Stebbins Irrevocable Family Trust, of which the reporting person is the trustee and a beneficiary. The reporting person disclaims beneficial ownership of any shares in which he does not have a pecuniary interest.</w:t>
      </w:r>
    </w:p>
    <w:p>
      <w:pPr>
        <w:spacing w:after="0" w:line="7" w:lineRule="exact"/>
        <w:rPr>
          <w:rFonts w:ascii="Times New Roman" w:cs="Times New Roman" w:eastAsia="Times New Roman" w:hAnsi="Times New Roman"/>
          <w:sz w:val="13"/>
          <w:szCs w:val="13"/>
          <w:color w:val="008000"/>
        </w:rPr>
      </w:pPr>
    </w:p>
    <w:p>
      <w:pPr>
        <w:ind w:left="40" w:right="3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represents the weighted average sale price for multiple transactions reported on this line. The prices of the transaction ranged from $33.25 to $33.36, inclusive. The reporting person undertakes to provide the issuer and will provide any security holder of the issuer or the SEC staff, upon request, information regarding the number of shares sold at each separate price within the range.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are held by the Paul Stebbins Revocable Trust, of which the reporting person is the trustee.</w:t>
      </w:r>
    </w:p>
    <w:p>
      <w:pPr>
        <w:spacing w:after="0" w:line="50" w:lineRule="exact"/>
        <w:rPr>
          <w:rFonts w:ascii="Times New Roman" w:cs="Times New Roman" w:eastAsia="Times New Roman" w:hAnsi="Times New Roman"/>
          <w:sz w:val="13"/>
          <w:szCs w:val="13"/>
          <w:color w:val="008000"/>
        </w:rPr>
      </w:pPr>
    </w:p>
    <w:p>
      <w:pPr>
        <w:ind w:left="40" w:right="300" w:firstLine="7"/>
        <w:spacing w:after="0" w:line="271"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represents the weighted average sale price for multiple transactions reported on this line. The prices of the transaction ranged from $33.25 to $33.81, inclusive. The reporting person undertakes to provide the issuer and will provide any security holder of the issuer or the SEC staff, upon request, information regarding the number of shares sold at each separate price within the range.</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6"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Amy A. Quintana,</w:t>
            </w:r>
          </w:p>
        </w:tc>
        <w:tc>
          <w:tcPr>
            <w:tcW w:w="58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01/08/2021</w:t>
            </w:r>
          </w:p>
        </w:tc>
        <w:tc>
          <w:tcPr>
            <w:tcW w:w="0" w:type="dxa"/>
            <w:vAlign w:val="bottom"/>
          </w:tcPr>
          <w:p>
            <w:pPr>
              <w:spacing w:after="0"/>
              <w:rPr>
                <w:sz w:val="1"/>
                <w:szCs w:val="1"/>
                <w:color w:val="auto"/>
              </w:rPr>
            </w:pPr>
          </w:p>
        </w:tc>
      </w:tr>
      <w:tr>
        <w:trPr>
          <w:trHeight w:val="87"/>
        </w:trPr>
        <w:tc>
          <w:tcPr>
            <w:tcW w:w="114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4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40" w:type="dxa"/>
            <w:vAlign w:val="bottom"/>
            <w:tcBorders>
              <w:bottom w:val="single" w:sz="8" w:color="auto"/>
            </w:tcBorders>
            <w:vMerge w:val="continue"/>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10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236725" TargetMode="External"/><Relationship Id="rId14" Type="http://schemas.openxmlformats.org/officeDocument/2006/relationships/hyperlink" Target="http://www.sec.gov/cgi-bin/browse-edgar?action=getcompany&amp;CIK=00007894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2021-01-11T08:32:07Z</dcterms:created>
  <dcterms:modified xsi:type="dcterms:W3CDTF">2021-01-11T08:32:07Z</dcterms:modified>
</cp:coreProperties>
</file>