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4, 2017</w:t>
      </w: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6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1-9533</w:t>
            </w:r>
          </w:p>
        </w:tc>
        <w:tc>
          <w:tcPr>
            <w:tcW w:w="2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 File</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937"/>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6"/>
              </w:rPr>
              <w:t>9800 N.W. 41</w:t>
            </w:r>
            <w:r>
              <w:rPr>
                <w:rFonts w:ascii="Times New Roman" w:cs="Times New Roman" w:eastAsia="Times New Roman" w:hAnsi="Times New Roman"/>
                <w:sz w:val="30"/>
                <w:szCs w:val="30"/>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w:t>
            </w:r>
          </w:p>
        </w:tc>
        <w:tc>
          <w:tcPr>
            <w:tcW w:w="25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2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Emerging growth company [  ]</w:t>
      </w:r>
    </w:p>
    <w:p>
      <w:pPr>
        <w:spacing w:after="0" w:line="206" w:lineRule="exact"/>
        <w:rPr>
          <w:sz w:val="24"/>
          <w:szCs w:val="24"/>
          <w:color w:val="auto"/>
        </w:rPr>
      </w:pPr>
    </w:p>
    <w:p>
      <w:pPr>
        <w:jc w:val="both"/>
        <w:ind w:right="240"/>
        <w:spacing w:after="0" w:line="282"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1" w:name="page2"/>
    <w:bookmarkEnd w:id="1"/>
    <w:p>
      <w:pPr>
        <w:ind w:right="700"/>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Departures of Directors or Certain Officers; Election of Directors; Appointment of Certain Officers; Compensatory Arrangements of Certain Officers.</w:t>
      </w:r>
    </w:p>
    <w:p>
      <w:pPr>
        <w:spacing w:after="0" w:line="154"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22"/>
          <w:szCs w:val="22"/>
          <w:color w:val="auto"/>
        </w:rPr>
        <w:t>Effective October 4, 2017, the Board of Directors (the “Board”) of World Fuel Services Corporation (the “Company”) elected Stephen J. Gold as a director of the Company. Mr. Gold will serve as a member of the Technology and Operations and Governance committees.</w:t>
      </w:r>
    </w:p>
    <w:p>
      <w:pPr>
        <w:spacing w:after="0" w:line="174"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22"/>
          <w:szCs w:val="22"/>
          <w:color w:val="auto"/>
        </w:rPr>
        <w:t>Mr. Gold will receive the standard non-employee director compensation for serving on the Board and its committees, including 2,732 restricted stock units representing a pro-rated portion of the annual equity grant, which will vest on the earlier of: (i) the day prior to the Company’s 2018 annual meeting of shareholders or (ii) May 25, 2018.</w:t>
      </w:r>
    </w:p>
    <w:p>
      <w:pPr>
        <w:spacing w:after="0" w:line="174"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22"/>
          <w:szCs w:val="22"/>
          <w:color w:val="auto"/>
        </w:rPr>
        <w:t>The Company also entered into a director indemnification agreement with Mr. Gold, the form of which was previously filed as Exhibit 99.2 to the Company’s Current Report on Form 8-K filed with the Securities and Exchange Commission on February 24, 2003.</w:t>
      </w:r>
    </w:p>
    <w:p>
      <w:pPr>
        <w:spacing w:after="0" w:line="174"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22"/>
          <w:szCs w:val="22"/>
          <w:color w:val="auto"/>
        </w:rPr>
        <w:t>There is no arrangement or understanding between Mr. Gold and any other person pursuant to which Mr. Gold was selected as a director of the Company. Mr. Gold is also not a party to any transaction that would require disclosure under Item 404(a) of Regulation S-K.</w:t>
      </w:r>
    </w:p>
    <w:p>
      <w:pPr>
        <w:spacing w:after="0" w:line="17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22"/>
          <w:szCs w:val="22"/>
          <w:color w:val="auto"/>
        </w:rPr>
        <w:t>A copy of the Company’s press release announcing the election of Mr. Gold is attached hereto as Exhibit 99.1 and incorporated herein by reference.</w:t>
      </w:r>
    </w:p>
    <w:p>
      <w:pPr>
        <w:spacing w:after="0" w:line="15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(d)</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Exhibits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No.</w:t>
            </w:r>
          </w:p>
        </w:tc>
        <w:tc>
          <w:tcPr>
            <w:tcW w:w="240" w:type="dxa"/>
            <w:vAlign w:val="bottom"/>
          </w:tcPr>
          <w:p>
            <w:pPr>
              <w:spacing w:after="0"/>
              <w:rPr>
                <w:sz w:val="24"/>
                <w:szCs w:val="24"/>
                <w:color w:val="auto"/>
              </w:rPr>
            </w:pPr>
          </w:p>
        </w:tc>
        <w:tc>
          <w:tcPr>
            <w:tcW w:w="892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color w:val="auto"/>
              </w:rPr>
              <w:t>Description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99.1</w:t>
            </w:r>
          </w:p>
        </w:tc>
        <w:tc>
          <w:tcPr>
            <w:tcW w:w="2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86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Press Release, dated October 4, 2017.</w:t>
            </w:r>
          </w:p>
        </w:tc>
        <w:tc>
          <w:tcPr>
            <w:tcW w:w="0" w:type="dxa"/>
            <w:vAlign w:val="bottom"/>
          </w:tcPr>
          <w:p>
            <w:pPr>
              <w:spacing w:after="0"/>
              <w:rPr>
                <w:sz w:val="1"/>
                <w:szCs w:val="1"/>
                <w:color w:val="auto"/>
              </w:rPr>
            </w:pPr>
          </w:p>
        </w:tc>
      </w:tr>
      <w:tr>
        <w:trPr>
          <w:trHeight w:val="204"/>
        </w:trPr>
        <w:tc>
          <w:tcPr>
            <w:tcW w:w="86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76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76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spacing w:after="0"/>
        <w:tabs>
          <w:tab w:leader="none" w:pos="560" w:val="left"/>
          <w:tab w:leader="none" w:pos="5940" w:val="left"/>
        </w:tabs>
        <w:rPr>
          <w:sz w:val="20"/>
          <w:szCs w:val="20"/>
          <w:color w:val="auto"/>
        </w:rPr>
      </w:pPr>
      <w:r>
        <w:rPr>
          <w:rFonts w:ascii="Times New Roman" w:cs="Times New Roman" w:eastAsia="Times New Roman" w:hAnsi="Times New Roman"/>
          <w:sz w:val="18"/>
          <w:szCs w:val="18"/>
          <w:color w:val="auto"/>
        </w:rPr>
        <w:t>Date:</w:t>
        <w:tab/>
        <w:t>October 4, 2017</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26035</wp:posOffset>
            </wp:positionV>
            <wp:extent cx="2383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Ira M. Birns</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p>
      <w:pPr>
        <w:jc w:val="right"/>
        <w:ind w:right="3719"/>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7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8"/>
            <w:szCs w:val="18"/>
            <w:u w:val="single" w:color="auto"/>
            <w:color w:val="0000EE"/>
          </w:rPr>
          <w:t>Press Release, dated October 4, 2017.</w:t>
        </w:r>
      </w:hyperlink>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 Names Stephen J. Gold to the Board of Directors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MIAMI--(BUSINESS WIRE)--October 4, 2017--World Fuel Services Corporation (NYSE: INT) today announced the appointment of Stephen J. Gold to the Board of Directors of the company.</w:t>
      </w:r>
    </w:p>
    <w:p>
      <w:pPr>
        <w:spacing w:after="0" w:line="15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Mr. Gold currently serves as Executive Vice President Technology and Operations Innovation, Chief Information Officer for CVS Health Corporation (“CVS”). In this role since July 2012, Mr. Gold is CVS’ senior technology executive and has responsibility for all information systems and technology, digital business operations, and client service operations. Mr. Gold has more than 30 years of information systems management experience. Prior to CVS, Mr. Gold served as Senior Vice President and Chief Information Officer for Avaya, Inc. from April 2010 to July 2012, where he was responsible for guiding all aspects of the company's technology strategy, as well as leading IT business operations and systems globally. Prior to joining Avaya, Mr. Gold was the Executive Vice President, Chief Information Officer and Corporate Chief Technology Officer for GSI Commerce, Inc. from January 2005 to April 2010.</w:t>
      </w:r>
    </w:p>
    <w:p>
      <w:pPr>
        <w:spacing w:after="0" w:line="179"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22"/>
          <w:szCs w:val="22"/>
          <w:color w:val="auto"/>
        </w:rPr>
        <w:t>“We are extremely pleased to welcome Steve to our board,” said Michael J. Kasbar, chairman and chief executive officer. “We believe his vast experience in technology will prove invaluable on our journey to grow our technology offerings, digitize our business, and drive internal efficiencies, creating value for our customers in the global energy, logistics and payments marketplaces.”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Gold will serve as a member of the Technology and Operations and Governance committees.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Information Relating to Forward-Looking Statements</w:t>
      </w:r>
    </w:p>
    <w:p>
      <w:pPr>
        <w:spacing w:after="0" w:line="20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This release includes forward-looking statements within the meaning of the Private Securities Litigation Reform Act of 1995, including statements regarding our expectations about our ability to grow our technology offerings, digitize our business, and drive internal efficiencies as well as our expectations about creating value for our customers. These forward-looking statements are qualified in their entirety by cautionary statements and risk factor disclosures contained in the company’s Securities and Exchange Commission (“SEC”) filings, including the company’s Annual Report on Form 10-K filed with the SEC on February 21, 2017. Actual results may differ materially from any forward-looking statements due to risks and uncertainties, including, but not limited to: our ability to effectively leverage technology and operating systems and realize anticipated benefits of digitizing our business, our ability to integrate and derive benefits from acquired businesses, our ability to capitalize on new market opportunities,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potential liabilities and the extent of any insurance coverage, the outcome of pending litigation and other proceedings,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call 305-428-8000 or visit </w:t>
      </w:r>
      <w:r>
        <w:rPr>
          <w:rFonts w:ascii="Times New Roman" w:cs="Times New Roman" w:eastAsia="Times New Roman" w:hAnsi="Times New Roman"/>
          <w:sz w:val="22"/>
          <w:szCs w:val="22"/>
          <w:u w:val="single" w:color="auto"/>
          <w:color w:val="auto"/>
        </w:rPr>
        <w:t>www.wfscorp.com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World Fuel Services Corporation</w:t>
      </w:r>
    </w:p>
    <w:p>
      <w:pPr>
        <w:spacing w:after="0" w:line="230" w:lineRule="auto"/>
        <w:rPr>
          <w:sz w:val="20"/>
          <w:szCs w:val="20"/>
          <w:color w:val="auto"/>
        </w:rPr>
      </w:pPr>
      <w:r>
        <w:rPr>
          <w:rFonts w:ascii="Times New Roman" w:cs="Times New Roman" w:eastAsia="Times New Roman" w:hAnsi="Times New Roman"/>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Vice President &amp;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2019-12-29T04:39:44Z</dcterms:created>
  <dcterms:modified xsi:type="dcterms:W3CDTF">2019-12-29T04:39:44Z</dcterms:modified>
</cp:coreProperties>
</file>