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Birns Ira M</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200"/>
        <w:spacing w:after="0" w:line="331" w:lineRule="auto"/>
        <w:rPr>
          <w:sz w:val="20"/>
          <w:szCs w:val="20"/>
          <w:color w:val="auto"/>
        </w:rPr>
      </w:pPr>
      <w:r>
        <w:rPr>
          <w:rFonts w:ascii="Arial" w:cs="Arial" w:eastAsia="Arial" w:hAnsi="Arial"/>
          <w:sz w:val="18"/>
          <w:szCs w:val="18"/>
          <w:color w:val="0000FF"/>
        </w:rPr>
        <w:t>C/O WORLD FUEL SERVICES CORPORATION 9800 N.W. 41ST STREET</w:t>
      </w:r>
    </w:p>
    <w:p>
      <w:pPr>
        <w:spacing w:after="0" w:line="20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9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920" w:type="dxa"/>
            <w:vAlign w:val="bottom"/>
          </w:tcPr>
          <w:p>
            <w:pPr>
              <w:spacing w:after="0"/>
              <w:rPr>
                <w:sz w:val="20"/>
                <w:szCs w:val="20"/>
                <w:color w:val="auto"/>
              </w:rPr>
            </w:pPr>
            <w:r>
              <w:rPr>
                <w:rFonts w:ascii="Arial" w:cs="Arial" w:eastAsia="Arial" w:hAnsi="Arial"/>
                <w:sz w:val="18"/>
                <w:szCs w:val="18"/>
                <w:color w:val="0000FF"/>
              </w:rPr>
              <w:t>MIAMI</w:t>
            </w:r>
          </w:p>
        </w:tc>
        <w:tc>
          <w:tcPr>
            <w:tcW w:w="1200" w:type="dxa"/>
            <w:vAlign w:val="bottom"/>
          </w:tcPr>
          <w:p>
            <w:pPr>
              <w:ind w:left="360"/>
              <w:spacing w:after="0"/>
              <w:rPr>
                <w:sz w:val="20"/>
                <w:szCs w:val="20"/>
                <w:color w:val="auto"/>
              </w:rPr>
            </w:pPr>
            <w:r>
              <w:rPr>
                <w:rFonts w:ascii="Arial" w:cs="Arial" w:eastAsia="Arial" w:hAnsi="Arial"/>
                <w:sz w:val="18"/>
                <w:szCs w:val="18"/>
                <w:color w:val="0000FF"/>
              </w:rPr>
              <w:t>FL</w:t>
            </w:r>
          </w:p>
        </w:tc>
        <w:tc>
          <w:tcPr>
            <w:tcW w:w="1680" w:type="dxa"/>
            <w:vAlign w:val="bottom"/>
          </w:tcPr>
          <w:p>
            <w:pPr>
              <w:ind w:left="420"/>
              <w:spacing w:after="0"/>
              <w:rPr>
                <w:sz w:val="20"/>
                <w:szCs w:val="20"/>
                <w:color w:val="auto"/>
              </w:rPr>
            </w:pPr>
            <w:r>
              <w:rPr>
                <w:rFonts w:ascii="Arial" w:cs="Arial" w:eastAsia="Arial" w:hAnsi="Arial"/>
                <w:sz w:val="18"/>
                <w:szCs w:val="18"/>
                <w:color w:val="0000FF"/>
              </w:rPr>
              <w:t>33178</w:t>
            </w:r>
          </w:p>
        </w:tc>
      </w:tr>
      <w:tr>
        <w:trPr>
          <w:trHeight w:val="158"/>
        </w:trPr>
        <w:tc>
          <w:tcPr>
            <w:tcW w:w="4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4"/>
                <w:szCs w:val="14"/>
                <w:color w:val="auto"/>
              </w:rPr>
              <w:t>(City)</w:t>
            </w:r>
          </w:p>
        </w:tc>
        <w:tc>
          <w:tcPr>
            <w:tcW w:w="1200" w:type="dxa"/>
            <w:vAlign w:val="bottom"/>
          </w:tcPr>
          <w:p>
            <w:pPr>
              <w:ind w:left="3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WORLD FUEL SERVICES CORP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INT</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9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940" w:type="dxa"/>
            <w:vAlign w:val="bottom"/>
            <w:tcBorders>
              <w:bottom w:val="single" w:sz="8" w:color="0000EE"/>
            </w:tcBorders>
          </w:tcPr>
          <w:p>
            <w:pPr>
              <w:spacing w:after="0"/>
              <w:rPr>
                <w:sz w:val="3"/>
                <w:szCs w:val="3"/>
                <w:color w:val="auto"/>
              </w:rPr>
            </w:pPr>
          </w:p>
        </w:tc>
        <w:tc>
          <w:tcPr>
            <w:tcW w:w="8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1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294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520" w:type="dxa"/>
            <w:vAlign w:val="bottom"/>
            <w:vMerge w:val="continue"/>
          </w:tcPr>
          <w:p>
            <w:pPr>
              <w:spacing w:after="0"/>
              <w:rPr>
                <w:sz w:val="6"/>
                <w:szCs w:val="6"/>
                <w:color w:val="auto"/>
              </w:rPr>
            </w:pPr>
          </w:p>
        </w:tc>
        <w:tc>
          <w:tcPr>
            <w:tcW w:w="1400" w:type="dxa"/>
            <w:vAlign w:val="bottom"/>
            <w:vMerge w:val="restart"/>
          </w:tcPr>
          <w:p>
            <w:pPr>
              <w:ind w:left="100"/>
              <w:spacing w:after="0" w:line="135"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3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5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520" w:type="dxa"/>
            <w:vAlign w:val="bottom"/>
          </w:tcPr>
          <w:p>
            <w:pPr>
              <w:spacing w:after="0"/>
              <w:rPr>
                <w:sz w:val="5"/>
                <w:szCs w:val="5"/>
                <w:color w:val="auto"/>
              </w:rPr>
            </w:pPr>
          </w:p>
        </w:tc>
        <w:tc>
          <w:tcPr>
            <w:tcW w:w="2900" w:type="dxa"/>
            <w:vAlign w:val="bottom"/>
            <w:gridSpan w:val="2"/>
            <w:vMerge w:val="restart"/>
          </w:tcPr>
          <w:p>
            <w:pPr>
              <w:ind w:left="440"/>
              <w:spacing w:after="0"/>
              <w:rPr>
                <w:sz w:val="20"/>
                <w:szCs w:val="20"/>
                <w:color w:val="auto"/>
              </w:rPr>
            </w:pPr>
            <w:r>
              <w:rPr>
                <w:rFonts w:ascii="Arial" w:cs="Arial" w:eastAsia="Arial" w:hAnsi="Arial"/>
                <w:sz w:val="18"/>
                <w:szCs w:val="18"/>
                <w:color w:val="0000FF"/>
              </w:rPr>
              <w:t>Executive VP &amp; CFO</w:t>
            </w:r>
          </w:p>
        </w:tc>
        <w:tc>
          <w:tcPr>
            <w:tcW w:w="0" w:type="dxa"/>
            <w:vAlign w:val="bottom"/>
          </w:tcPr>
          <w:p>
            <w:pPr>
              <w:spacing w:after="0"/>
              <w:rPr>
                <w:sz w:val="1"/>
                <w:szCs w:val="1"/>
                <w:color w:val="auto"/>
              </w:rPr>
            </w:pPr>
          </w:p>
        </w:tc>
      </w:tr>
      <w:tr>
        <w:trPr>
          <w:trHeight w:val="222"/>
        </w:trPr>
        <w:tc>
          <w:tcPr>
            <w:tcW w:w="3140" w:type="dxa"/>
            <w:vAlign w:val="bottom"/>
            <w:gridSpan w:val="3"/>
          </w:tcPr>
          <w:p>
            <w:pPr>
              <w:ind w:left="80"/>
              <w:spacing w:after="0"/>
              <w:rPr>
                <w:sz w:val="20"/>
                <w:szCs w:val="20"/>
                <w:color w:val="auto"/>
              </w:rPr>
            </w:pPr>
            <w:r>
              <w:rPr>
                <w:rFonts w:ascii="Arial" w:cs="Arial" w:eastAsia="Arial" w:hAnsi="Arial"/>
                <w:sz w:val="18"/>
                <w:szCs w:val="18"/>
                <w:color w:val="0000FF"/>
              </w:rPr>
              <w:t>11/04/2013</w:t>
            </w:r>
          </w:p>
        </w:tc>
        <w:tc>
          <w:tcPr>
            <w:tcW w:w="8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9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4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6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8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60" w:type="dxa"/>
            <w:vAlign w:val="bottom"/>
            <w:gridSpan w:val="2"/>
          </w:tcPr>
          <w:p>
            <w:pPr>
              <w:ind w:left="48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0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0"/>
              <w:spacing w:after="0"/>
              <w:rPr>
                <w:sz w:val="20"/>
                <w:szCs w:val="20"/>
                <w:color w:val="auto"/>
              </w:rPr>
            </w:pPr>
            <w:r>
              <w:rPr>
                <w:rFonts w:ascii="Arial" w:cs="Arial" w:eastAsia="Arial" w:hAnsi="Arial"/>
                <w:sz w:val="18"/>
                <w:szCs w:val="18"/>
                <w:color w:val="0000FF"/>
              </w:rPr>
              <w:t>11/04/2013</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S</w:t>
            </w: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rPr>
              <w:t>6,000</w:t>
            </w:r>
          </w:p>
        </w:tc>
        <w:tc>
          <w:tcPr>
            <w:tcW w:w="50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D</w:t>
            </w:r>
          </w:p>
        </w:tc>
        <w:tc>
          <w:tcPr>
            <w:tcW w:w="940" w:type="dxa"/>
            <w:vAlign w:val="bottom"/>
            <w:tcBorders>
              <w:bottom w:val="single" w:sz="8" w:color="2C2C2C"/>
            </w:tcBorders>
            <w:gridSpan w:val="3"/>
          </w:tcPr>
          <w:p>
            <w:pPr>
              <w:ind w:left="8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38.7668</w:t>
            </w:r>
            <w:r>
              <w:rPr>
                <w:rFonts w:ascii="Arial" w:cs="Arial" w:eastAsia="Arial" w:hAnsi="Arial"/>
                <w:sz w:val="22"/>
                <w:szCs w:val="22"/>
                <w:color w:val="008000"/>
                <w:w w:val="90"/>
                <w:vertAlign w:val="superscript"/>
              </w:rPr>
              <w:t>(1)</w:t>
            </w:r>
          </w:p>
        </w:tc>
        <w:tc>
          <w:tcPr>
            <w:tcW w:w="124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109,594</w:t>
            </w:r>
          </w:p>
        </w:tc>
        <w:tc>
          <w:tcPr>
            <w:tcW w:w="9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00" w:type="dxa"/>
            <w:vAlign w:val="bottom"/>
            <w:tcBorders>
              <w:top w:val="single" w:sz="8" w:color="2C2C2C"/>
            </w:tcBorders>
          </w:tcPr>
          <w:p>
            <w:pPr>
              <w:spacing w:after="0"/>
              <w:rPr>
                <w:sz w:val="19"/>
                <w:szCs w:val="19"/>
                <w:color w:val="auto"/>
              </w:rPr>
            </w:pPr>
          </w:p>
        </w:tc>
        <w:tc>
          <w:tcPr>
            <w:tcW w:w="9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9"/>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0" w:type="dxa"/>
            <w:vAlign w:val="bottom"/>
          </w:tcPr>
          <w:p>
            <w:pPr>
              <w:spacing w:after="0"/>
              <w:rPr>
                <w:sz w:val="4"/>
                <w:szCs w:val="4"/>
                <w:color w:val="auto"/>
              </w:rPr>
            </w:pPr>
          </w:p>
        </w:tc>
        <w:tc>
          <w:tcPr>
            <w:tcW w:w="9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20" w:firstLine="9"/>
        <w:spacing w:after="0" w:line="31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price represents the weighted average sale price for multiple transactions reported on this line. The prices of the transactions ranged from $38.76 to $38.79, inclusive. The reporting person undertakes to provide the issuer and will provide any security holder of the issuer or the SEC staff, upon request, information regarding the number of shares sold at each price within the range.</w:t>
      </w:r>
    </w:p>
    <w:tbl>
      <w:tblPr>
        <w:tblLayout w:type="fixed"/>
        <w:tblInd w:w="6860" w:type="dxa"/>
        <w:tblCellMar>
          <w:top w:w="0" w:type="dxa"/>
          <w:left w:w="0" w:type="dxa"/>
          <w:bottom w:w="0" w:type="dxa"/>
          <w:right w:w="0" w:type="dxa"/>
        </w:tblCellMar>
      </w:tblPr>
      <w:tr>
        <w:trPr>
          <w:trHeight w:val="199"/>
        </w:trPr>
        <w:tc>
          <w:tcPr>
            <w:tcW w:w="2120" w:type="dxa"/>
            <w:vAlign w:val="bottom"/>
            <w:gridSpan w:val="2"/>
          </w:tcPr>
          <w:p>
            <w:pPr>
              <w:spacing w:after="0" w:line="199" w:lineRule="exact"/>
              <w:rPr>
                <w:sz w:val="20"/>
                <w:szCs w:val="20"/>
                <w:color w:val="auto"/>
              </w:rPr>
            </w:pPr>
            <w:r>
              <w:rPr>
                <w:rFonts w:ascii="Arial" w:cs="Arial" w:eastAsia="Arial" w:hAnsi="Arial"/>
                <w:sz w:val="18"/>
                <w:szCs w:val="18"/>
                <w:color w:val="0000FF"/>
              </w:rPr>
              <w:t>/s/ Ira M. Birns</w:t>
            </w:r>
          </w:p>
        </w:tc>
        <w:tc>
          <w:tcPr>
            <w:tcW w:w="960" w:type="dxa"/>
            <w:vAlign w:val="bottom"/>
            <w:gridSpan w:val="2"/>
          </w:tcPr>
          <w:p>
            <w:pPr>
              <w:ind w:left="180"/>
              <w:spacing w:after="0" w:line="199" w:lineRule="exact"/>
              <w:rPr>
                <w:sz w:val="20"/>
                <w:szCs w:val="20"/>
                <w:color w:val="auto"/>
              </w:rPr>
            </w:pPr>
            <w:r>
              <w:rPr>
                <w:rFonts w:ascii="Arial" w:cs="Arial" w:eastAsia="Arial" w:hAnsi="Arial"/>
                <w:sz w:val="18"/>
                <w:szCs w:val="18"/>
                <w:color w:val="0000FF"/>
                <w:w w:val="84"/>
              </w:rPr>
              <w:t>11/06/2013</w:t>
            </w:r>
          </w:p>
        </w:tc>
      </w:tr>
      <w:tr>
        <w:trPr>
          <w:trHeight w:val="20"/>
        </w:trPr>
        <w:tc>
          <w:tcPr>
            <w:tcW w:w="108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96673" TargetMode="External"/><Relationship Id="rId13" Type="http://schemas.openxmlformats.org/officeDocument/2006/relationships/hyperlink" Target="http://www.sec.gov/cgi-bin/browse-edgar?action=getcompany&amp;CIK=00007894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2019-12-17T17:20:24Z</dcterms:created>
  <dcterms:modified xsi:type="dcterms:W3CDTF">2019-12-17T17:20:24Z</dcterms:modified>
</cp:coreProperties>
</file>