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September 10, 2019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WORLD FUEL SERVICES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15" w:right="25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001-09533</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160"/>
          </w:cols>
          <w:pgMar w:left="240" w:top="215" w:right="259" w:bottom="1440" w:gutter="0" w:footer="0" w:header="0"/>
          <w:type w:val="continuous"/>
        </w:sectPr>
      </w:pPr>
    </w:p>
    <w:p>
      <w:pPr>
        <w:spacing w:after="0" w:line="5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9800 N.W. 41st Street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Miami, Florida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460" w:space="720"/>
            <w:col w:w="3220"/>
          </w:cols>
          <w:pgMar w:left="240" w:top="215" w:right="259" w:bottom="1440" w:gutter="0" w:footer="0" w:header="0"/>
          <w:type w:val="continuous"/>
        </w:sectPr>
      </w:pPr>
    </w:p>
    <w:p>
      <w:pPr>
        <w:spacing w:after="0" w:line="30"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300" w:hanging="292"/>
        <w:spacing w:after="0" w:line="235"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3220" w:type="dxa"/>
            <w:vAlign w:val="bottom"/>
          </w:tcPr>
          <w:p>
            <w:pPr>
              <w:spacing w:after="0"/>
              <w:rPr>
                <w:sz w:val="24"/>
                <w:szCs w:val="24"/>
                <w:color w:val="auto"/>
              </w:rPr>
            </w:pP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42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color w:val="auto"/>
              </w:rPr>
              <w:t>INT</w:t>
            </w:r>
          </w:p>
        </w:tc>
        <w:tc>
          <w:tcPr>
            <w:tcW w:w="5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type w:val="continuous"/>
        </w:sectPr>
      </w:pPr>
    </w:p>
    <w:bookmarkStart w:id="1" w:name="page2"/>
    <w:bookmarkEnd w:id="1"/>
    <w:p>
      <w:pPr>
        <w:spacing w:after="0"/>
        <w:tabs>
          <w:tab w:leader="none" w:pos="19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World Fuel Services Corporation announced today that its board of directors has declared a quarterly cash dividend of $0.10 per share payable on October 11, 2019 to shareholders of record on September 25, 2019.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20" w:type="dxa"/>
            <w:vAlign w:val="bottom"/>
            <w:gridSpan w:val="5"/>
          </w:tcPr>
          <w:p>
            <w:pPr>
              <w:ind w:left="6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Exhibits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392"/>
        </w:trPr>
        <w:tc>
          <w:tcPr>
            <w:tcW w:w="130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Exhibit No.</w:t>
            </w:r>
          </w:p>
        </w:tc>
        <w:tc>
          <w:tcPr>
            <w:tcW w:w="904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20"/>
        </w:trPr>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Press Release, dated September 10, 2019.</w:t>
            </w:r>
          </w:p>
        </w:tc>
      </w:tr>
      <w:tr>
        <w:trPr>
          <w:trHeight w:val="669"/>
        </w:trPr>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10, 2019</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gridSpan w:val="2"/>
          </w:tcPr>
          <w:p>
            <w:pPr>
              <w:ind w:left="2760"/>
              <w:spacing w:after="0"/>
              <w:rPr>
                <w:sz w:val="20"/>
                <w:szCs w:val="20"/>
                <w:color w:val="auto"/>
              </w:rPr>
            </w:pPr>
            <w:r>
              <w:rPr>
                <w:rFonts w:ascii="Arial" w:cs="Arial" w:eastAsia="Arial" w:hAnsi="Arial"/>
                <w:sz w:val="18"/>
                <w:szCs w:val="18"/>
                <w:color w:val="auto"/>
              </w:rPr>
              <w:t>EXHIBIT INDEX</w:t>
            </w:r>
          </w:p>
        </w:tc>
      </w:tr>
      <w:tr>
        <w:trPr>
          <w:trHeight w:val="466"/>
        </w:trPr>
        <w:tc>
          <w:tcPr>
            <w:tcW w:w="17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Description</w:t>
            </w:r>
          </w:p>
        </w:tc>
      </w:tr>
      <w:tr>
        <w:trPr>
          <w:trHeight w:val="176"/>
        </w:trPr>
        <w:tc>
          <w:tcPr>
            <w:tcW w:w="320" w:type="dxa"/>
            <w:vAlign w:val="bottom"/>
            <w:tcBorders>
              <w:top w:val="single" w:sz="8" w:color="auto"/>
            </w:tcBorders>
          </w:tcPr>
          <w:p>
            <w:pPr>
              <w:spacing w:after="0" w:line="17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40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912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September 10, 2019.</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ectPr>
          <w:pgSz w:w="11900" w:h="16838" w:orient="portrait"/>
          <w:cols w:equalWidth="0" w:num="1">
            <w:col w:w="11420"/>
          </w:cols>
          <w:pgMar w:left="240" w:top="36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MIAMI--(BUSINESS WIRE)--September 10, 2019--World Fuel Services Corporation (NYSE:INT) announced today that its board of directors has declared a quarterly cash dividend of $0.10 per share payable on October 11, 2019 to shareholders of record on September 25,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call 305-428-8000 or visit www.wfscorp.com.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Ira M. Birns, Executive Vice President &amp;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Glenn Klevitz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305-428-8000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2019-12-28T06:17:23Z</dcterms:created>
  <dcterms:modified xsi:type="dcterms:W3CDTF">2019-12-28T06:17:23Z</dcterms:modified>
</cp:coreProperties>
</file>