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Velazquez Carlos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Chief Accounting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05/10/2017</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05/10/2017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8"/>
                <w:szCs w:val="18"/>
                <w:color w:val="0000FF"/>
                <w:w w:val="85"/>
              </w:rPr>
              <w:t>1,458</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20,432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05/10/2017</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center"/>
              <w:ind w:left="47"/>
              <w:spacing w:after="0"/>
              <w:rPr>
                <w:sz w:val="20"/>
                <w:szCs w:val="20"/>
                <w:color w:val="auto"/>
              </w:rPr>
            </w:pPr>
            <w:r>
              <w:rPr>
                <w:rFonts w:ascii="Arial" w:cs="Arial" w:eastAsia="Arial" w:hAnsi="Arial"/>
                <w:sz w:val="18"/>
                <w:szCs w:val="18"/>
                <w:color w:val="0000FF"/>
                <w:w w:val="86"/>
              </w:rPr>
              <w:t>423</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20,855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05/10/2017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8"/>
                <w:szCs w:val="18"/>
                <w:color w:val="0000FF"/>
                <w:w w:val="85"/>
              </w:rPr>
              <w:t>2,012</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38.41</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18,843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05/12/2017</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27"/>
              <w:spacing w:after="0"/>
              <w:rPr>
                <w:sz w:val="20"/>
                <w:szCs w:val="20"/>
                <w:color w:val="auto"/>
              </w:rPr>
            </w:pPr>
            <w:r>
              <w:rPr>
                <w:rFonts w:ascii="Arial" w:cs="Arial" w:eastAsia="Arial" w:hAnsi="Arial"/>
                <w:sz w:val="18"/>
                <w:szCs w:val="18"/>
                <w:color w:val="0000FF"/>
                <w:w w:val="88"/>
              </w:rPr>
              <w:t>1,286</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37.65</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17,557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will vest one-fifth annually beginning on May 10, 2018.</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aggregate of 6,378 shares of restricted stock and 967 restricted stock units held by the reporting person vested and settled on May 10, 2017. The issuer withheld the reported shares to cover the reporting person's tax liability associated with these shares of restricted stock and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05/12/2017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85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2019-12-24T03:41:32Z</dcterms:created>
  <dcterms:modified xsi:type="dcterms:W3CDTF">2019-12-24T03:41:32Z</dcterms:modified>
</cp:coreProperties>
</file>