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145415</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September 3, 2014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WORLD FUEL SERVICES CORPORATION</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967" w:right="359" w:bottom="1440" w:gutter="0" w:footer="0" w:header="0"/>
        </w:sectPr>
      </w:pPr>
    </w:p>
    <w:p>
      <w:pPr>
        <w:spacing w:after="0" w:line="219"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Florida</w:t>
      </w:r>
    </w:p>
    <w:p>
      <w:pPr>
        <w:spacing w:after="0" w:line="40"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1-9533</w:t>
      </w:r>
    </w:p>
    <w:p>
      <w:pPr>
        <w:spacing w:after="0" w:line="40"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59-2459427</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20" w:space="720"/>
            <w:col w:w="2440"/>
          </w:cols>
          <w:pgMar w:left="240" w:top="967" w:right="35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9800 N.W. 41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Street, Suite 400</w:t>
      </w:r>
    </w:p>
    <w:p>
      <w:pPr>
        <w:spacing w:after="0" w:line="64"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Miami</w:t>
      </w:r>
    </w:p>
    <w:p>
      <w:pPr>
        <w:spacing w:after="0" w:line="22"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33178</w:t>
      </w:r>
    </w:p>
    <w:p>
      <w:pPr>
        <w:spacing w:after="0" w:line="40"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40" w:space="720"/>
            <w:col w:w="3140"/>
          </w:cols>
          <w:pgMar w:left="240" w:top="967" w:right="359" w:bottom="1440" w:gutter="0" w:footer="0" w:header="0"/>
          <w:type w:val="continuous"/>
        </w:sect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456565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967"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2" w:lineRule="exact"/>
        <w:rPr>
          <w:sz w:val="20"/>
          <w:szCs w:val="20"/>
          <w:color w:val="auto"/>
        </w:rPr>
      </w:pPr>
    </w:p>
    <w:p>
      <w:pPr>
        <w:jc w:val="both"/>
        <w:ind w:firstLine="732"/>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$0.0375 per share payable on October 10, 2014 to shareholders of record on September 19, 2014.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20" w:type="dxa"/>
            <w:vAlign w:val="bottom"/>
          </w:tcPr>
          <w:p>
            <w:pPr>
              <w:ind w:left="500"/>
              <w:spacing w:after="0"/>
              <w:rPr>
                <w:sz w:val="20"/>
                <w:szCs w:val="20"/>
                <w:color w:val="auto"/>
              </w:rPr>
            </w:pPr>
            <w:r>
              <w:rPr>
                <w:rFonts w:ascii="Arial" w:cs="Arial" w:eastAsia="Arial" w:hAnsi="Arial"/>
                <w:sz w:val="22"/>
                <w:szCs w:val="22"/>
                <w:color w:val="auto"/>
              </w:rPr>
              <w:t>(c)</w:t>
            </w:r>
          </w:p>
        </w:tc>
        <w:tc>
          <w:tcPr>
            <w:tcW w:w="16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22"/>
                <w:szCs w:val="22"/>
                <w:color w:val="auto"/>
              </w:rPr>
              <w:t>Exhibits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36"/>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Description</w:t>
            </w:r>
          </w:p>
        </w:tc>
        <w:tc>
          <w:tcPr>
            <w:tcW w:w="7820" w:type="dxa"/>
            <w:vAlign w:val="bottom"/>
          </w:tcPr>
          <w:p>
            <w:pPr>
              <w:spacing w:after="0"/>
              <w:rPr>
                <w:sz w:val="24"/>
                <w:szCs w:val="24"/>
                <w:color w:val="auto"/>
              </w:rPr>
            </w:pPr>
          </w:p>
        </w:tc>
      </w:tr>
      <w:tr>
        <w:trPr>
          <w:trHeight w:val="517"/>
        </w:trPr>
        <w:tc>
          <w:tcPr>
            <w:tcW w:w="920" w:type="dxa"/>
            <w:vAlign w:val="bottom"/>
          </w:tcPr>
          <w:p>
            <w:pPr>
              <w:spacing w:after="0"/>
              <w:rPr>
                <w:sz w:val="24"/>
                <w:szCs w:val="24"/>
                <w:color w:val="auto"/>
              </w:rPr>
            </w:pPr>
          </w:p>
        </w:tc>
        <w:tc>
          <w:tcPr>
            <w:tcW w:w="1180" w:type="dxa"/>
            <w:vAlign w:val="bottom"/>
            <w:gridSpan w:val="2"/>
          </w:tcPr>
          <w:p>
            <w:pPr>
              <w:jc w:val="right"/>
              <w:ind w:right="252"/>
              <w:spacing w:after="0"/>
              <w:rPr>
                <w:sz w:val="20"/>
                <w:szCs w:val="20"/>
                <w:color w:val="auto"/>
              </w:rPr>
            </w:pPr>
            <w:r>
              <w:rPr>
                <w:rFonts w:ascii="Arial" w:cs="Arial" w:eastAsia="Arial" w:hAnsi="Arial"/>
                <w:sz w:val="22"/>
                <w:szCs w:val="22"/>
                <w:color w:val="auto"/>
              </w:rPr>
              <w:t>99.1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40" w:type="dxa"/>
            <w:vAlign w:val="bottom"/>
            <w:gridSpan w:val="2"/>
          </w:tcPr>
          <w:p>
            <w:pPr>
              <w:ind w:left="80"/>
              <w:spacing w:after="0"/>
              <w:rPr>
                <w:sz w:val="20"/>
                <w:szCs w:val="20"/>
                <w:color w:val="auto"/>
              </w:rPr>
            </w:pPr>
            <w:r>
              <w:rPr>
                <w:rFonts w:ascii="Arial" w:cs="Arial" w:eastAsia="Arial" w:hAnsi="Arial"/>
                <w:sz w:val="22"/>
                <w:szCs w:val="22"/>
                <w:color w:val="auto"/>
              </w:rPr>
              <w:t>Press Release, dated September 3, 2014.</w:t>
            </w:r>
          </w:p>
        </w:tc>
      </w:tr>
      <w:tr>
        <w:trPr>
          <w:trHeight w:val="206"/>
        </w:trPr>
        <w:tc>
          <w:tcPr>
            <w:tcW w:w="9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7820" w:type="dxa"/>
            <w:vAlign w:val="bottom"/>
            <w:tcBorders>
              <w:bottom w:val="single" w:sz="8" w:color="9A9A9A"/>
            </w:tcBorders>
          </w:tcPr>
          <w:p>
            <w:pPr>
              <w:spacing w:after="0"/>
              <w:rPr>
                <w:sz w:val="17"/>
                <w:szCs w:val="17"/>
                <w:color w:val="auto"/>
              </w:rPr>
            </w:pPr>
          </w:p>
        </w:tc>
      </w:tr>
      <w:tr>
        <w:trPr>
          <w:trHeight w:val="21"/>
        </w:trPr>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78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September 3, 2014</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3, 2014.</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MIAMI--(BUSINESS WIRE)--September 3, 2014--World Fuel Services Corporation (NYSE:INT) announced today that its board of directors has declared a quarterly cash dividend of $0.0375 per share payable on October 10, 2014 to shareholders of record on September 19, 2014.</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and related products and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2019-12-05T21:58:25Z</dcterms:created>
  <dcterms:modified xsi:type="dcterms:W3CDTF">2019-12-05T21:58:25Z</dcterms:modified>
</cp:coreProperties>
</file>