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290195</wp:posOffset>
            </wp:positionV>
            <wp:extent cx="185229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290195</wp:posOffset>
            </wp:positionV>
            <wp:extent cx="185229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May 26, 2016</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6"/>
              </w:rPr>
              <w:t>Florida</w:t>
            </w:r>
          </w:p>
        </w:tc>
        <w:tc>
          <w:tcPr>
            <w:tcW w:w="4640" w:type="dxa"/>
            <w:vAlign w:val="bottom"/>
          </w:tcPr>
          <w:p>
            <w:pPr>
              <w:jc w:val="center"/>
              <w:ind w:left="7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214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2140" w:type="dxa"/>
            <w:vAlign w:val="bottom"/>
          </w:tcPr>
          <w:p>
            <w:pPr>
              <w:spacing w:after="0"/>
              <w:rPr>
                <w:sz w:val="24"/>
                <w:szCs w:val="24"/>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w:t>
            </w:r>
          </w:p>
        </w:tc>
        <w:tc>
          <w:tcPr>
            <w:tcW w:w="258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98"/>
              </w:rPr>
              <w:t>Miami, FL</w:t>
            </w: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3" w:right="3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3" w:lineRule="exact"/>
        <w:rPr>
          <w:sz w:val="20"/>
          <w:szCs w:val="20"/>
          <w:color w:val="auto"/>
        </w:rPr>
      </w:pPr>
    </w:p>
    <w:p>
      <w:pPr>
        <w:jc w:val="both"/>
        <w:ind w:firstLine="543"/>
        <w:spacing w:after="0"/>
        <w:rPr>
          <w:sz w:val="20"/>
          <w:szCs w:val="20"/>
          <w:color w:val="auto"/>
        </w:rPr>
      </w:pPr>
      <w:r>
        <w:rPr>
          <w:rFonts w:ascii="Arial" w:cs="Arial" w:eastAsia="Arial" w:hAnsi="Arial"/>
          <w:sz w:val="22"/>
          <w:szCs w:val="22"/>
          <w:color w:val="auto"/>
        </w:rPr>
        <w:t>World Fuel Services Corporation announced today that its board of directors has declared a quarterly cash dividend of $0.06 per share payable on July 1, 2016 to shareholders of record on June 10, 2016. A copy of the press release is attached hereto as Exhibit 99.1.</w:t>
      </w:r>
    </w:p>
    <w:p>
      <w:pPr>
        <w:spacing w:after="0" w:line="186" w:lineRule="exact"/>
        <w:rPr>
          <w:sz w:val="20"/>
          <w:szCs w:val="20"/>
          <w:color w:val="auto"/>
        </w:rPr>
      </w:pPr>
    </w:p>
    <w:p>
      <w:pPr>
        <w:jc w:val="both"/>
        <w:ind w:firstLine="530"/>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ind w:left="600"/>
              <w:spacing w:after="0"/>
              <w:rPr>
                <w:sz w:val="20"/>
                <w:szCs w:val="20"/>
                <w:color w:val="auto"/>
              </w:rPr>
            </w:pPr>
            <w:r>
              <w:rPr>
                <w:rFonts w:ascii="Arial" w:cs="Arial" w:eastAsia="Arial" w:hAnsi="Arial"/>
                <w:sz w:val="18"/>
                <w:szCs w:val="18"/>
                <w:color w:val="auto"/>
              </w:rPr>
              <w:t>(c)</w:t>
            </w:r>
          </w:p>
        </w:tc>
        <w:tc>
          <w:tcPr>
            <w:tcW w:w="110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40" w:type="dxa"/>
            <w:vAlign w:val="bottom"/>
          </w:tcPr>
          <w:p>
            <w:pPr>
              <w:spacing w:after="0"/>
              <w:rPr>
                <w:sz w:val="20"/>
                <w:szCs w:val="20"/>
                <w:color w:val="auto"/>
              </w:rPr>
            </w:pPr>
          </w:p>
        </w:tc>
      </w:tr>
      <w:tr>
        <w:trPr>
          <w:trHeight w:val="446"/>
        </w:trPr>
        <w:tc>
          <w:tcPr>
            <w:tcW w:w="138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8940" w:type="dxa"/>
            <w:vAlign w:val="bottom"/>
            <w:gridSpan w:val="3"/>
          </w:tcPr>
          <w:p>
            <w:pPr>
              <w:ind w:left="260"/>
              <w:spacing w:after="0"/>
              <w:rPr>
                <w:sz w:val="20"/>
                <w:szCs w:val="20"/>
                <w:color w:val="auto"/>
              </w:rPr>
            </w:pPr>
            <w:r>
              <w:rPr>
                <w:rFonts w:ascii="Arial" w:cs="Arial" w:eastAsia="Arial" w:hAnsi="Arial"/>
                <w:sz w:val="18"/>
                <w:szCs w:val="18"/>
                <w:color w:val="auto"/>
              </w:rPr>
              <w:t>Description</w:t>
            </w:r>
          </w:p>
        </w:tc>
      </w:tr>
      <w:tr>
        <w:trPr>
          <w:trHeight w:val="20"/>
        </w:trPr>
        <w:tc>
          <w:tcPr>
            <w:tcW w:w="1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r>
        <w:trPr>
          <w:trHeight w:val="507"/>
        </w:trPr>
        <w:tc>
          <w:tcPr>
            <w:tcW w:w="1380" w:type="dxa"/>
            <w:vAlign w:val="bottom"/>
          </w:tcPr>
          <w:p>
            <w:pPr>
              <w:spacing w:after="0"/>
              <w:rPr>
                <w:sz w:val="24"/>
                <w:szCs w:val="24"/>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Press Release, dated May 26, 2016.</w:t>
            </w:r>
          </w:p>
        </w:tc>
      </w:tr>
      <w:tr>
        <w:trPr>
          <w:trHeight w:val="149"/>
        </w:trPr>
        <w:tc>
          <w:tcPr>
            <w:tcW w:w="13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7840" w:type="dxa"/>
            <w:vAlign w:val="bottom"/>
            <w:tcBorders>
              <w:bottom w:val="single" w:sz="8" w:color="9A9A9A"/>
            </w:tcBorders>
          </w:tcPr>
          <w:p>
            <w:pPr>
              <w:spacing w:after="0"/>
              <w:rPr>
                <w:sz w:val="12"/>
                <w:szCs w:val="12"/>
                <w:color w:val="auto"/>
              </w:rPr>
            </w:pPr>
          </w:p>
        </w:tc>
      </w:tr>
      <w:tr>
        <w:trPr>
          <w:trHeight w:val="21"/>
        </w:trPr>
        <w:tc>
          <w:tcPr>
            <w:tcW w:w="13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78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May 26, 2016</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752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26, 2016.</w:t>
      </w:r>
    </w:p>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Declares Regular Quarterly Cash Dividend</w:t>
      </w:r>
    </w:p>
    <w:p>
      <w:pPr>
        <w:spacing w:after="0" w:line="212" w:lineRule="exact"/>
        <w:rPr>
          <w:sz w:val="20"/>
          <w:szCs w:val="20"/>
          <w:color w:val="auto"/>
        </w:rPr>
      </w:pPr>
    </w:p>
    <w:p>
      <w:pPr>
        <w:jc w:val="both"/>
        <w:ind w:right="320"/>
        <w:spacing w:after="0"/>
        <w:rPr>
          <w:sz w:val="20"/>
          <w:szCs w:val="20"/>
          <w:color w:val="auto"/>
        </w:rPr>
      </w:pPr>
      <w:r>
        <w:rPr>
          <w:rFonts w:ascii="Arial" w:cs="Arial" w:eastAsia="Arial" w:hAnsi="Arial"/>
          <w:sz w:val="22"/>
          <w:szCs w:val="22"/>
          <w:color w:val="auto"/>
        </w:rPr>
        <w:t>MIAMI--(BUSINESS WIRE)--May 26, 2016--World Fuel Services Corporation (NYSE:INT) announced today that its board of directors has declared a quarterly cash dividend of $0.06 per share payable on July 1, 2016 to shareholders of record on June 10, 2016.</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Headquartered in Miami, Florida, World Fuel Services is a global fuel logistics, transaction management and payment processing company, principally engaged in the distribution of fuel and related products and services in the aviation, marine and land transportation industries. World Fuel Services sells fuel and delivers services to its clients at more than 8,000 locations in more than 200 countries and territories worldwide.</w:t>
      </w:r>
    </w:p>
    <w:p>
      <w:pPr>
        <w:spacing w:after="0" w:line="185"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residential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22"/>
          <w:szCs w:val="22"/>
          <w:u w:val="single" w:color="auto"/>
          <w:color w:val="auto"/>
        </w:rPr>
        <w:t>www.wfscorp.com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305-428-8000</w:t>
      </w:r>
    </w:p>
    <w:p>
      <w:pPr>
        <w:spacing w:after="0" w:line="231" w:lineRule="auto"/>
        <w:rPr>
          <w:sz w:val="20"/>
          <w:szCs w:val="20"/>
          <w:color w:val="auto"/>
        </w:rPr>
      </w:pPr>
      <w:r>
        <w:rPr>
          <w:rFonts w:ascii="Arial" w:cs="Arial" w:eastAsia="Arial" w:hAnsi="Arial"/>
          <w:sz w:val="22"/>
          <w:szCs w:val="22"/>
          <w:color w:val="auto"/>
        </w:rPr>
        <w:t>Executive Vice President &amp; 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Glenn Klevitz, 305-428-8000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Assistant Treasurer</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2019-12-05T18:50:54Z</dcterms:created>
  <dcterms:modified xsi:type="dcterms:W3CDTF">2019-12-05T18:50:54Z</dcterms:modified>
</cp:coreProperties>
</file>