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500" w:type="dxa"/>
            <w:vAlign w:val="bottom"/>
            <w:gridSpan w:val="4"/>
          </w:tcPr>
          <w:p>
            <w:pPr>
              <w:spacing w:after="0"/>
              <w:rPr>
                <w:sz w:val="20"/>
                <w:szCs w:val="20"/>
                <w:color w:val="auto"/>
              </w:rPr>
            </w:pPr>
            <w:r>
              <w:rPr>
                <w:rFonts w:ascii="Arial" w:cs="Arial" w:eastAsia="Arial" w:hAnsi="Arial"/>
                <w:sz w:val="22"/>
                <w:szCs w:val="22"/>
                <w:color w:val="auto"/>
              </w:rPr>
              <w:t>SEC Form 5</w:t>
            </w:r>
          </w:p>
        </w:tc>
        <w:tc>
          <w:tcPr>
            <w:tcW w:w="4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2"/>
          </w:tcPr>
          <w:p>
            <w:pPr>
              <w:ind w:left="660"/>
              <w:spacing w:after="0"/>
              <w:rPr>
                <w:sz w:val="20"/>
                <w:szCs w:val="20"/>
                <w:color w:val="auto"/>
              </w:rPr>
            </w:pPr>
            <w:r>
              <w:rPr>
                <w:rFonts w:ascii="Arial" w:cs="Arial" w:eastAsia="Arial" w:hAnsi="Arial"/>
                <w:sz w:val="24"/>
                <w:szCs w:val="24"/>
                <w:b w:val="1"/>
                <w:bCs w:val="1"/>
                <w:color w:val="auto"/>
              </w:rPr>
              <w:t>FORM 5</w:t>
            </w:r>
          </w:p>
        </w:tc>
        <w:tc>
          <w:tcPr>
            <w:tcW w:w="6720" w:type="dxa"/>
            <w:vAlign w:val="bottom"/>
            <w:gridSpan w:val="5"/>
          </w:tcPr>
          <w:p>
            <w:pPr>
              <w:jc w:val="center"/>
              <w:ind w:right="26"/>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vMerge w:val="restart"/>
          </w:tcPr>
          <w:p>
            <w:pPr>
              <w:spacing w:after="0" w:line="20" w:lineRule="exact"/>
              <w:rPr>
                <w:sz w:val="1"/>
                <w:szCs w:val="1"/>
                <w:color w:val="auto"/>
              </w:rPr>
            </w:pPr>
          </w:p>
        </w:tc>
        <w:tc>
          <w:tcPr>
            <w:tcW w:w="3900" w:type="dxa"/>
            <w:vAlign w:val="bottom"/>
            <w:gridSpan w:val="2"/>
            <w:vMerge w:val="restart"/>
          </w:tcPr>
          <w:p>
            <w:pPr>
              <w:jc w:val="center"/>
              <w:ind w:right="440"/>
              <w:spacing w:after="0" w:line="143" w:lineRule="exact"/>
              <w:rPr>
                <w:sz w:val="20"/>
                <w:szCs w:val="20"/>
                <w:color w:val="auto"/>
              </w:rPr>
            </w:pPr>
            <w:r>
              <w:rPr>
                <w:rFonts w:ascii="Arial" w:cs="Arial" w:eastAsia="Arial" w:hAnsi="Arial"/>
                <w:sz w:val="14"/>
                <w:szCs w:val="14"/>
                <w:color w:val="auto"/>
                <w:w w:val="95"/>
              </w:rPr>
              <w:t>Washington, D.C. 20549</w:t>
            </w: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80" w:type="dxa"/>
            <w:vAlign w:val="bottom"/>
            <w:gridSpan w:val="2"/>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4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3900" w:type="dxa"/>
            <w:vAlign w:val="bottom"/>
            <w:gridSpan w:val="2"/>
            <w:vMerge w:val="continue"/>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8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380" w:type="dxa"/>
            <w:vAlign w:val="bottom"/>
            <w:gridSpan w:val="2"/>
            <w:vMerge w:val="restart"/>
          </w:tcPr>
          <w:p>
            <w:pPr>
              <w:ind w:left="260"/>
              <w:spacing w:after="0" w:line="128" w:lineRule="exact"/>
              <w:rPr>
                <w:sz w:val="20"/>
                <w:szCs w:val="20"/>
                <w:color w:val="auto"/>
              </w:rPr>
            </w:pPr>
            <w:r>
              <w:rPr>
                <w:rFonts w:ascii="Arial" w:cs="Arial" w:eastAsia="Arial" w:hAnsi="Arial"/>
                <w:sz w:val="12"/>
                <w:szCs w:val="12"/>
                <w:color w:val="auto"/>
              </w:rPr>
              <w:t>Section 16. Form 4 or Form 5</w:t>
            </w:r>
          </w:p>
        </w:tc>
        <w:tc>
          <w:tcPr>
            <w:tcW w:w="400" w:type="dxa"/>
            <w:vAlign w:val="bottom"/>
          </w:tcPr>
          <w:p>
            <w:pPr>
              <w:spacing w:after="0" w:line="20" w:lineRule="exact"/>
              <w:rPr>
                <w:sz w:val="1"/>
                <w:szCs w:val="1"/>
                <w:color w:val="auto"/>
              </w:rPr>
            </w:pPr>
          </w:p>
        </w:tc>
        <w:tc>
          <w:tcPr>
            <w:tcW w:w="6320" w:type="dxa"/>
            <w:vAlign w:val="bottom"/>
            <w:gridSpan w:val="4"/>
            <w:vMerge w:val="restart"/>
          </w:tcPr>
          <w:p>
            <w:pPr>
              <w:jc w:val="center"/>
              <w:ind w:right="426"/>
              <w:spacing w:after="0" w:line="19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38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6320" w:type="dxa"/>
            <w:vAlign w:val="bottom"/>
            <w:gridSpan w:val="4"/>
            <w:vMerge w:val="continue"/>
          </w:tcPr>
          <w:p>
            <w:pPr>
              <w:spacing w:after="0"/>
              <w:rPr>
                <w:sz w:val="7"/>
                <w:szCs w:val="7"/>
                <w:color w:val="auto"/>
              </w:rPr>
            </w:pPr>
          </w:p>
        </w:tc>
        <w:tc>
          <w:tcPr>
            <w:tcW w:w="40" w:type="dxa"/>
            <w:vAlign w:val="bottom"/>
          </w:tcPr>
          <w:p>
            <w:pPr>
              <w:spacing w:after="0"/>
              <w:rPr>
                <w:sz w:val="7"/>
                <w:szCs w:val="7"/>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80" w:type="dxa"/>
            <w:vAlign w:val="bottom"/>
            <w:gridSpan w:val="2"/>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400" w:type="dxa"/>
            <w:vAlign w:val="bottom"/>
          </w:tcPr>
          <w:p>
            <w:pPr>
              <w:spacing w:after="0"/>
              <w:rPr>
                <w:sz w:val="5"/>
                <w:szCs w:val="5"/>
                <w:color w:val="auto"/>
              </w:rPr>
            </w:pPr>
          </w:p>
        </w:tc>
        <w:tc>
          <w:tcPr>
            <w:tcW w:w="632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0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2"/>
          </w:tcPr>
          <w:p>
            <w:pPr>
              <w:ind w:left="260"/>
              <w:spacing w:after="0"/>
              <w:rPr>
                <w:sz w:val="20"/>
                <w:szCs w:val="20"/>
                <w:color w:val="auto"/>
              </w:rPr>
            </w:pPr>
            <w:r>
              <w:rPr>
                <w:rFonts w:ascii="Arial" w:cs="Arial" w:eastAsia="Arial" w:hAnsi="Arial"/>
                <w:sz w:val="12"/>
                <w:szCs w:val="12"/>
                <w:color w:val="auto"/>
              </w:rPr>
              <w:t>Instruction 1(b).</w:t>
            </w: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900" w:type="dxa"/>
            <w:vAlign w:val="bottom"/>
            <w:gridSpan w:val="2"/>
            <w:vMerge w:val="restart"/>
          </w:tcPr>
          <w:p>
            <w:pPr>
              <w:jc w:val="center"/>
              <w:ind w:right="440"/>
              <w:spacing w:after="0"/>
              <w:rPr>
                <w:sz w:val="20"/>
                <w:szCs w:val="20"/>
                <w:color w:val="auto"/>
              </w:rPr>
            </w:pPr>
            <w:r>
              <w:rPr>
                <w:rFonts w:ascii="Arial" w:cs="Arial" w:eastAsia="Arial" w:hAnsi="Arial"/>
                <w:sz w:val="22"/>
                <w:szCs w:val="22"/>
                <w:b w:val="1"/>
                <w:bCs w:val="1"/>
                <w:color w:val="auto"/>
                <w:w w:val="98"/>
              </w:rPr>
              <w:t>OWNERSHIP</w:t>
            </w: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2"/>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900" w:type="dxa"/>
            <w:vAlign w:val="bottom"/>
            <w:gridSpan w:val="2"/>
            <w:vMerge w:val="continue"/>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38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5080" w:type="dxa"/>
            <w:vAlign w:val="bottom"/>
            <w:gridSpan w:val="3"/>
            <w:vMerge w:val="restart"/>
          </w:tcPr>
          <w:p>
            <w:pPr>
              <w:jc w:val="center"/>
              <w:ind w:left="6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380" w:type="dxa"/>
            <w:vAlign w:val="bottom"/>
            <w:gridSpan w:val="2"/>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80" w:type="dxa"/>
            <w:vAlign w:val="bottom"/>
            <w:gridSpan w:val="3"/>
            <w:vMerge w:val="continu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gridSpan w:val="2"/>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400" w:type="dxa"/>
            <w:vAlign w:val="bottom"/>
          </w:tcPr>
          <w:p>
            <w:pPr>
              <w:spacing w:after="0"/>
              <w:rPr>
                <w:sz w:val="21"/>
                <w:szCs w:val="21"/>
                <w:color w:val="auto"/>
              </w:rPr>
            </w:pPr>
          </w:p>
        </w:tc>
        <w:tc>
          <w:tcPr>
            <w:tcW w:w="5080" w:type="dxa"/>
            <w:vAlign w:val="bottom"/>
            <w:gridSpan w:val="3"/>
            <w:vMerge w:val="continue"/>
          </w:tcPr>
          <w:p>
            <w:pPr>
              <w:spacing w:after="0"/>
              <w:rPr>
                <w:sz w:val="21"/>
                <w:szCs w:val="21"/>
                <w:color w:val="auto"/>
              </w:rPr>
            </w:pPr>
          </w:p>
        </w:tc>
        <w:tc>
          <w:tcPr>
            <w:tcW w:w="1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8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900" w:type="dxa"/>
            <w:vAlign w:val="bottom"/>
            <w:gridSpan w:val="2"/>
            <w:vMerge w:val="restart"/>
          </w:tcPr>
          <w:p>
            <w:pPr>
              <w:jc w:val="center"/>
              <w:ind w:right="440"/>
              <w:spacing w:after="0"/>
              <w:rPr>
                <w:sz w:val="20"/>
                <w:szCs w:val="20"/>
                <w:color w:val="auto"/>
              </w:rPr>
            </w:pPr>
            <w:r>
              <w:rPr>
                <w:rFonts w:ascii="Arial" w:cs="Arial" w:eastAsia="Arial" w:hAnsi="Arial"/>
                <w:sz w:val="14"/>
                <w:szCs w:val="14"/>
                <w:color w:val="auto"/>
                <w:w w:val="96"/>
              </w:rPr>
              <w:t>or Section 30(h) of the Investment Company Act of 1940</w:t>
            </w:r>
          </w:p>
        </w:tc>
        <w:tc>
          <w:tcPr>
            <w:tcW w:w="1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900" w:type="dxa"/>
            <w:vAlign w:val="bottom"/>
            <w:gridSpan w:val="2"/>
            <w:vMerge w:val="continue"/>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30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38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4"/>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1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380" w:type="dxa"/>
            <w:vAlign w:val="bottom"/>
            <w:gridSpan w:val="5"/>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80" w:type="dxa"/>
            <w:vAlign w:val="bottom"/>
            <w:gridSpan w:val="2"/>
            <w:vMerge w:val="restart"/>
          </w:tcPr>
          <w:p>
            <w:pPr>
              <w:spacing w:after="0"/>
              <w:rPr>
                <w:rFonts w:ascii="Arial" w:cs="Arial" w:eastAsia="Arial" w:hAnsi="Arial"/>
                <w:sz w:val="22"/>
                <w:szCs w:val="22"/>
                <w:color w:val="0000EE"/>
              </w:rPr>
            </w:pPr>
            <w:hyperlink r:id="rId8">
              <w:r>
                <w:rPr>
                  <w:rFonts w:ascii="Arial" w:cs="Arial" w:eastAsia="Arial" w:hAnsi="Arial"/>
                  <w:sz w:val="22"/>
                  <w:szCs w:val="22"/>
                  <w:color w:val="0000EE"/>
                </w:rPr>
                <w:t>STEBBINS PAUL H</w:t>
              </w:r>
            </w:hyperlink>
          </w:p>
        </w:tc>
        <w:tc>
          <w:tcPr>
            <w:tcW w:w="4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900" w:type="dxa"/>
            <w:vAlign w:val="bottom"/>
            <w:gridSpan w:val="2"/>
          </w:tcPr>
          <w:p>
            <w:pPr>
              <w:spacing w:after="0" w:line="108" w:lineRule="exact"/>
              <w:rPr>
                <w:rFonts w:ascii="Arial" w:cs="Arial" w:eastAsia="Arial" w:hAnsi="Arial"/>
                <w:sz w:val="12"/>
                <w:szCs w:val="12"/>
                <w:color w:val="0000EE"/>
              </w:rPr>
            </w:pPr>
            <w:hyperlink r:id="rId9">
              <w:r>
                <w:rPr>
                  <w:rFonts w:ascii="Arial" w:cs="Arial" w:eastAsia="Arial" w:hAnsi="Arial"/>
                  <w:sz w:val="12"/>
                  <w:szCs w:val="12"/>
                  <w:color w:val="0000EE"/>
                </w:rPr>
                <w:t xml:space="preserve">WORLD FUEL SERVICES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INT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560" w:type="dxa"/>
            <w:vAlign w:val="bottom"/>
            <w:gridSpan w:val="3"/>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8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0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560" w:type="dxa"/>
            <w:vAlign w:val="bottom"/>
            <w:gridSpan w:val="3"/>
            <w:vMerge w:val="continue"/>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gridSpan w:val="2"/>
            <w:vMerge w:val="continue"/>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60" w:type="dxa"/>
            <w:vAlign w:val="bottom"/>
            <w:tcBorders>
              <w:bottom w:val="single" w:sz="8" w:color="0000EE"/>
            </w:tcBorders>
          </w:tcPr>
          <w:p>
            <w:pPr>
              <w:spacing w:after="0"/>
              <w:rPr>
                <w:sz w:val="2"/>
                <w:szCs w:val="2"/>
                <w:color w:val="auto"/>
              </w:rPr>
            </w:pPr>
          </w:p>
        </w:tc>
        <w:tc>
          <w:tcPr>
            <w:tcW w:w="840" w:type="dxa"/>
            <w:vAlign w:val="bottom"/>
          </w:tcPr>
          <w:p>
            <w:pPr>
              <w:spacing w:after="0"/>
              <w:rPr>
                <w:sz w:val="2"/>
                <w:szCs w:val="2"/>
                <w:color w:val="auto"/>
              </w:rPr>
            </w:pPr>
          </w:p>
        </w:tc>
        <w:tc>
          <w:tcPr>
            <w:tcW w:w="1240" w:type="dxa"/>
            <w:vAlign w:val="bottom"/>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40" w:type="dxa"/>
            <w:vAlign w:val="bottom"/>
          </w:tcPr>
          <w:p>
            <w:pPr>
              <w:spacing w:after="0"/>
              <w:rPr>
                <w:sz w:val="2"/>
                <w:szCs w:val="2"/>
                <w:color w:val="auto"/>
              </w:rPr>
            </w:pPr>
          </w:p>
        </w:tc>
        <w:tc>
          <w:tcPr>
            <w:tcW w:w="2100" w:type="dxa"/>
            <w:vAlign w:val="bottom"/>
            <w:gridSpan w:val="3"/>
            <w:vMerge w:val="restart"/>
          </w:tcPr>
          <w:p>
            <w:pPr>
              <w:ind w:left="980"/>
              <w:spacing w:after="0"/>
              <w:rPr>
                <w:sz w:val="20"/>
                <w:szCs w:val="20"/>
                <w:color w:val="auto"/>
              </w:rPr>
            </w:pPr>
            <w:r>
              <w:rPr>
                <w:rFonts w:ascii="Arial" w:cs="Arial" w:eastAsia="Arial" w:hAnsi="Arial"/>
                <w:sz w:val="14"/>
                <w:szCs w:val="14"/>
                <w:color w:val="auto"/>
              </w:rPr>
              <w:t>10% Owner</w:t>
            </w: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8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0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40" w:type="dxa"/>
            <w:vAlign w:val="bottom"/>
            <w:tcBorders>
              <w:top w:val="single" w:sz="8" w:color="0000EE"/>
            </w:tcBorders>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0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-1348740</wp:posOffset>
            </wp:positionV>
            <wp:extent cx="7272020" cy="64655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72020" cy="646557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244" w:lineRule="exact"/>
        <w:rPr>
          <w:sz w:val="20"/>
          <w:szCs w:val="20"/>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20"/>
        <w:spacing w:after="0" w:line="331" w:lineRule="auto"/>
        <w:rPr>
          <w:sz w:val="20"/>
          <w:szCs w:val="20"/>
          <w:color w:val="auto"/>
        </w:rPr>
      </w:pPr>
      <w:r>
        <w:rPr>
          <w:rFonts w:ascii="Arial" w:cs="Arial" w:eastAsia="Arial" w:hAnsi="Arial"/>
          <w:sz w:val="18"/>
          <w:szCs w:val="18"/>
          <w:color w:val="0000FF"/>
        </w:rPr>
        <w:t>C/O WORLD FUEL SERVICES CORPORATION 9800 N.W. 41ST STREET</w:t>
      </w:r>
    </w:p>
    <w:p>
      <w:pPr>
        <w:spacing w:after="0" w:line="207"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0"/>
          <w:szCs w:val="20"/>
          <w:color w:val="auto"/>
        </w:rPr>
      </w:pPr>
    </w:p>
    <w:p>
      <w:pPr>
        <w:ind w:left="120"/>
        <w:spacing w:after="0"/>
        <w:tabs>
          <w:tab w:leader="none" w:pos="1380" w:val="left"/>
          <w:tab w:leader="none" w:pos="2640" w:val="left"/>
        </w:tabs>
        <w:rPr>
          <w:sz w:val="20"/>
          <w:szCs w:val="20"/>
          <w:color w:val="auto"/>
        </w:rPr>
      </w:pPr>
      <w:r>
        <w:rPr>
          <w:rFonts w:ascii="Arial" w:cs="Arial" w:eastAsia="Arial" w:hAnsi="Arial"/>
          <w:sz w:val="18"/>
          <w:szCs w:val="18"/>
          <w:color w:val="0000FF"/>
        </w:rPr>
        <w:t>MIAMI</w:t>
      </w:r>
      <w:r>
        <w:rPr>
          <w:sz w:val="20"/>
          <w:szCs w:val="20"/>
          <w:color w:val="auto"/>
        </w:rPr>
        <w:tab/>
      </w:r>
      <w:r>
        <w:rPr>
          <w:rFonts w:ascii="Arial" w:cs="Arial" w:eastAsia="Arial" w:hAnsi="Arial"/>
          <w:sz w:val="18"/>
          <w:szCs w:val="18"/>
          <w:color w:val="0000FF"/>
        </w:rPr>
        <w:t>FL</w:t>
      </w:r>
      <w:r>
        <w:rPr>
          <w:sz w:val="20"/>
          <w:szCs w:val="20"/>
          <w:color w:val="auto"/>
        </w:rPr>
        <w:tab/>
      </w:r>
      <w:r>
        <w:rPr>
          <w:rFonts w:ascii="Arial" w:cs="Arial" w:eastAsia="Arial" w:hAnsi="Arial"/>
          <w:sz w:val="15"/>
          <w:szCs w:val="15"/>
          <w:color w:val="0000FF"/>
        </w:rPr>
        <w:t>33178</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4"/>
        </w:trPr>
        <w:tc>
          <w:tcPr>
            <w:tcW w:w="200" w:type="dxa"/>
            <w:vAlign w:val="bottom"/>
            <w:tcBorders>
              <w:bottom w:val="single" w:sz="8" w:color="2C2C2C"/>
            </w:tcBorders>
          </w:tcPr>
          <w:p>
            <w:pPr>
              <w:spacing w:after="0"/>
              <w:rPr>
                <w:sz w:val="6"/>
                <w:szCs w:val="6"/>
                <w:color w:val="auto"/>
              </w:rPr>
            </w:pPr>
          </w:p>
        </w:tc>
        <w:tc>
          <w:tcPr>
            <w:tcW w:w="3780" w:type="dxa"/>
            <w:vAlign w:val="bottom"/>
            <w:tcBorders>
              <w:bottom w:val="single" w:sz="8" w:color="2C2C2C"/>
            </w:tcBorders>
          </w:tcPr>
          <w:p>
            <w:pPr>
              <w:spacing w:after="0"/>
              <w:rPr>
                <w:sz w:val="6"/>
                <w:szCs w:val="6"/>
                <w:color w:val="auto"/>
              </w:rPr>
            </w:pPr>
          </w:p>
        </w:tc>
        <w:tc>
          <w:tcPr>
            <w:tcW w:w="1920" w:type="dxa"/>
            <w:vAlign w:val="bottom"/>
            <w:vMerge w:val="restart"/>
          </w:tcPr>
          <w:p>
            <w:pPr>
              <w:ind w:left="6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vMerge w:val="restart"/>
          </w:tcPr>
          <w:p>
            <w:pPr>
              <w:ind w:left="20"/>
              <w:spacing w:after="0"/>
              <w:rPr>
                <w:sz w:val="20"/>
                <w:szCs w:val="20"/>
                <w:color w:val="auto"/>
              </w:rPr>
            </w:pPr>
            <w:r>
              <w:rPr>
                <w:rFonts w:ascii="Arial" w:cs="Arial" w:eastAsia="Arial" w:hAnsi="Arial"/>
                <w:sz w:val="14"/>
                <w:szCs w:val="14"/>
                <w:color w:val="auto"/>
              </w:rPr>
              <w:t>Statement for Issuer's Fiscal Year Ended (Month/Day/Year)</w:t>
            </w:r>
          </w:p>
        </w:tc>
        <w:tc>
          <w:tcPr>
            <w:tcW w:w="19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vMerge w:val="continue"/>
          </w:tcPr>
          <w:p>
            <w:pPr>
              <w:spacing w:after="0"/>
              <w:rPr>
                <w:sz w:val="11"/>
                <w:szCs w:val="11"/>
                <w:color w:val="auto"/>
              </w:rPr>
            </w:pPr>
          </w:p>
        </w:tc>
        <w:tc>
          <w:tcPr>
            <w:tcW w:w="3780" w:type="dxa"/>
            <w:vAlign w:val="bottom"/>
            <w:vMerge w:val="continue"/>
          </w:tcPr>
          <w:p>
            <w:pPr>
              <w:spacing w:after="0"/>
              <w:rPr>
                <w:sz w:val="11"/>
                <w:szCs w:val="11"/>
                <w:color w:val="auto"/>
              </w:rPr>
            </w:pPr>
          </w:p>
        </w:tc>
        <w:tc>
          <w:tcPr>
            <w:tcW w:w="1920" w:type="dxa"/>
            <w:vAlign w:val="bottom"/>
          </w:tcPr>
          <w:p>
            <w:pPr>
              <w:ind w:left="6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3980" w:type="dxa"/>
            <w:vAlign w:val="bottom"/>
            <w:gridSpan w:val="2"/>
          </w:tcPr>
          <w:p>
            <w:pPr>
              <w:ind w:left="80"/>
              <w:spacing w:after="0"/>
              <w:rPr>
                <w:sz w:val="20"/>
                <w:szCs w:val="20"/>
                <w:color w:val="auto"/>
              </w:rPr>
            </w:pPr>
            <w:r>
              <w:rPr>
                <w:rFonts w:ascii="Arial" w:cs="Arial" w:eastAsia="Arial" w:hAnsi="Arial"/>
                <w:sz w:val="18"/>
                <w:szCs w:val="18"/>
                <w:color w:val="0000FF"/>
              </w:rPr>
              <w:t>12/31/2016</w:t>
            </w:r>
          </w:p>
        </w:tc>
        <w:tc>
          <w:tcPr>
            <w:tcW w:w="19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200" w:type="dxa"/>
            <w:vAlign w:val="bottom"/>
            <w:tcBorders>
              <w:bottom w:val="single" w:sz="8" w:color="2C2C2C"/>
            </w:tcBorders>
          </w:tcPr>
          <w:p>
            <w:pPr>
              <w:spacing w:after="0"/>
              <w:rPr>
                <w:sz w:val="24"/>
                <w:szCs w:val="24"/>
                <w:color w:val="auto"/>
              </w:rPr>
            </w:pPr>
          </w:p>
        </w:tc>
        <w:tc>
          <w:tcPr>
            <w:tcW w:w="378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2"/>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150" w:lineRule="exact"/>
        <w:rPr>
          <w:sz w:val="20"/>
          <w:szCs w:val="20"/>
          <w:color w:val="auto"/>
        </w:rPr>
      </w:pPr>
    </w:p>
    <w:p>
      <w:pPr>
        <w:sectPr>
          <w:pgSz w:w="11900" w:h="16838" w:orient="portrait"/>
          <w:cols w:equalWidth="0" w:num="2">
            <w:col w:w="3720" w:space="280"/>
            <w:col w:w="7420"/>
          </w:cols>
          <w:pgMar w:left="240" w:top="226" w:right="239" w:bottom="1440" w:gutter="0" w:footer="0" w:header="0"/>
          <w:type w:val="continuous"/>
        </w:sect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6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080" w:type="dxa"/>
            <w:vAlign w:val="bottom"/>
          </w:tcPr>
          <w:p>
            <w:pPr>
              <w:spacing w:after="0"/>
              <w:rPr>
                <w:sz w:val="12"/>
                <w:szCs w:val="12"/>
                <w:color w:val="auto"/>
              </w:rPr>
            </w:pP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2"/>
                <w:szCs w:val="12"/>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2"/>
                <w:szCs w:val="12"/>
                <w:color w:val="auto"/>
              </w:rPr>
            </w:pPr>
          </w:p>
        </w:tc>
        <w:tc>
          <w:tcPr>
            <w:tcW w:w="23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 Disposed</w:t>
            </w:r>
          </w:p>
        </w:tc>
        <w:tc>
          <w:tcPr>
            <w:tcW w:w="180" w:type="dxa"/>
            <w:vAlign w:val="bottom"/>
          </w:tcPr>
          <w:p>
            <w:pPr>
              <w:spacing w:after="0"/>
              <w:rPr>
                <w:sz w:val="12"/>
                <w:szCs w:val="12"/>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6.</w:t>
            </w:r>
          </w:p>
        </w:tc>
        <w:tc>
          <w:tcPr>
            <w:tcW w:w="560" w:type="dxa"/>
            <w:vAlign w:val="bottom"/>
          </w:tcPr>
          <w:p>
            <w:pPr>
              <w:spacing w:after="0"/>
              <w:rPr>
                <w:sz w:val="12"/>
                <w:szCs w:val="12"/>
                <w:color w:val="auto"/>
              </w:rPr>
            </w:pPr>
          </w:p>
        </w:tc>
        <w:tc>
          <w:tcPr>
            <w:tcW w:w="102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15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Of (D) (Instr. 3, 4 and 5)</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10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Owned at end of</w:t>
            </w: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102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Issuer's Fiscal</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10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Amount</w:t>
            </w:r>
          </w:p>
        </w:tc>
        <w:tc>
          <w:tcPr>
            <w:tcW w:w="480" w:type="dxa"/>
            <w:vAlign w:val="bottom"/>
            <w:gridSpan w:val="2"/>
            <w:vMerge w:val="continue"/>
          </w:tcPr>
          <w:p>
            <w:pPr>
              <w:spacing w:after="0"/>
              <w:rPr>
                <w:sz w:val="5"/>
                <w:szCs w:val="5"/>
                <w:color w:val="auto"/>
              </w:rPr>
            </w:pPr>
          </w:p>
        </w:tc>
        <w:tc>
          <w:tcPr>
            <w:tcW w:w="7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5"/>
                <w:szCs w:val="5"/>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Year (Instr. 3 and</w:t>
            </w: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4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4)</w:t>
            </w: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0000FF"/>
                <w:w w:val="94"/>
              </w:rPr>
              <w:t>By</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18"/>
                <w:szCs w:val="18"/>
                <w:color w:val="auto"/>
              </w:rPr>
            </w:pPr>
          </w:p>
        </w:tc>
        <w:tc>
          <w:tcPr>
            <w:tcW w:w="1140" w:type="dxa"/>
            <w:vAlign w:val="bottom"/>
          </w:tcPr>
          <w:p>
            <w:pPr>
              <w:ind w:left="180"/>
              <w:spacing w:after="0"/>
              <w:rPr>
                <w:sz w:val="20"/>
                <w:szCs w:val="20"/>
                <w:color w:val="auto"/>
              </w:rPr>
            </w:pPr>
            <w:r>
              <w:rPr>
                <w:rFonts w:ascii="Arial" w:cs="Arial" w:eastAsia="Arial" w:hAnsi="Arial"/>
                <w:sz w:val="18"/>
                <w:szCs w:val="18"/>
                <w:color w:val="0000FF"/>
              </w:rPr>
              <w:t>11/21/2016</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ind w:left="340"/>
              <w:spacing w:after="0"/>
              <w:rPr>
                <w:sz w:val="20"/>
                <w:szCs w:val="20"/>
                <w:color w:val="auto"/>
              </w:rPr>
            </w:pPr>
            <w:r>
              <w:rPr>
                <w:rFonts w:ascii="Arial" w:cs="Arial" w:eastAsia="Arial" w:hAnsi="Arial"/>
                <w:sz w:val="18"/>
                <w:szCs w:val="18"/>
                <w:color w:val="0000FF"/>
                <w:w w:val="99"/>
              </w:rPr>
              <w:t>G</w:t>
            </w:r>
          </w:p>
        </w:tc>
        <w:tc>
          <w:tcPr>
            <w:tcW w:w="320" w:type="dxa"/>
            <w:vAlign w:val="bottom"/>
          </w:tcPr>
          <w:p>
            <w:pPr>
              <w:spacing w:after="0"/>
              <w:rPr>
                <w:sz w:val="18"/>
                <w:szCs w:val="18"/>
                <w:color w:val="auto"/>
              </w:rPr>
            </w:pPr>
          </w:p>
        </w:tc>
        <w:tc>
          <w:tcPr>
            <w:tcW w:w="1100" w:type="dxa"/>
            <w:vAlign w:val="bottom"/>
          </w:tcPr>
          <w:p>
            <w:pPr>
              <w:ind w:left="320"/>
              <w:spacing w:after="0"/>
              <w:rPr>
                <w:sz w:val="20"/>
                <w:szCs w:val="20"/>
                <w:color w:val="auto"/>
              </w:rPr>
            </w:pPr>
            <w:r>
              <w:rPr>
                <w:rFonts w:ascii="Arial" w:cs="Arial" w:eastAsia="Arial" w:hAnsi="Arial"/>
                <w:sz w:val="18"/>
                <w:szCs w:val="18"/>
                <w:color w:val="0000FF"/>
              </w:rPr>
              <w:t>1,150</w:t>
            </w:r>
          </w:p>
        </w:tc>
        <w:tc>
          <w:tcPr>
            <w:tcW w:w="80" w:type="dxa"/>
            <w:vAlign w:val="bottom"/>
          </w:tcPr>
          <w:p>
            <w:pPr>
              <w:spacing w:after="0"/>
              <w:rPr>
                <w:sz w:val="18"/>
                <w:szCs w:val="18"/>
                <w:color w:val="auto"/>
              </w:rPr>
            </w:pPr>
          </w:p>
        </w:tc>
        <w:tc>
          <w:tcPr>
            <w:tcW w:w="400" w:type="dxa"/>
            <w:vAlign w:val="bottom"/>
          </w:tcPr>
          <w:p>
            <w:pPr>
              <w:ind w:left="60"/>
              <w:spacing w:after="0"/>
              <w:rPr>
                <w:sz w:val="20"/>
                <w:szCs w:val="20"/>
                <w:color w:val="auto"/>
              </w:rPr>
            </w:pPr>
            <w:r>
              <w:rPr>
                <w:rFonts w:ascii="Arial" w:cs="Arial" w:eastAsia="Arial" w:hAnsi="Arial"/>
                <w:sz w:val="18"/>
                <w:szCs w:val="18"/>
                <w:color w:val="0000FF"/>
              </w:rPr>
              <w:t>D</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400" w:type="dxa"/>
            <w:vAlign w:val="bottom"/>
            <w:gridSpan w:val="3"/>
          </w:tcPr>
          <w:p>
            <w:pPr>
              <w:jc w:val="center"/>
              <w:ind w:left="69"/>
              <w:spacing w:after="0" w:line="217" w:lineRule="exact"/>
              <w:rPr>
                <w:sz w:val="20"/>
                <w:szCs w:val="20"/>
                <w:color w:val="auto"/>
              </w:rPr>
            </w:pPr>
            <w:r>
              <w:rPr>
                <w:rFonts w:ascii="Arial" w:cs="Arial" w:eastAsia="Arial" w:hAnsi="Arial"/>
                <w:sz w:val="18"/>
                <w:szCs w:val="18"/>
                <w:color w:val="0000FF"/>
                <w:w w:val="84"/>
              </w:rPr>
              <w:t>228,850</w:t>
            </w:r>
            <w:r>
              <w:rPr>
                <w:rFonts w:ascii="Arial" w:cs="Arial" w:eastAsia="Arial" w:hAnsi="Arial"/>
                <w:sz w:val="22"/>
                <w:szCs w:val="22"/>
                <w:color w:val="008000"/>
                <w:w w:val="84"/>
                <w:vertAlign w:val="superscript"/>
              </w:rPr>
              <w:t>(1)</w:t>
            </w:r>
          </w:p>
        </w:tc>
        <w:tc>
          <w:tcPr>
            <w:tcW w:w="280" w:type="dxa"/>
            <w:vAlign w:val="bottom"/>
          </w:tcPr>
          <w:p>
            <w:pPr>
              <w:spacing w:after="0"/>
              <w:rPr>
                <w:sz w:val="18"/>
                <w:szCs w:val="18"/>
                <w:color w:val="auto"/>
              </w:rPr>
            </w:pPr>
          </w:p>
        </w:tc>
        <w:tc>
          <w:tcPr>
            <w:tcW w:w="560" w:type="dxa"/>
            <w:vAlign w:val="bottom"/>
          </w:tcPr>
          <w:p>
            <w:pPr>
              <w:ind w:left="100"/>
              <w:spacing w:after="0"/>
              <w:rPr>
                <w:sz w:val="20"/>
                <w:szCs w:val="20"/>
                <w:color w:val="auto"/>
              </w:rPr>
            </w:pPr>
            <w:r>
              <w:rPr>
                <w:rFonts w:ascii="Arial" w:cs="Arial" w:eastAsia="Arial" w:hAnsi="Arial"/>
                <w:sz w:val="18"/>
                <w:szCs w:val="18"/>
                <w:color w:val="0000FF"/>
              </w:rPr>
              <w:t>I</w:t>
            </w:r>
          </w:p>
        </w:tc>
        <w:tc>
          <w:tcPr>
            <w:tcW w:w="1020" w:type="dxa"/>
            <w:vAlign w:val="bottom"/>
            <w:gridSpan w:val="3"/>
          </w:tcPr>
          <w:p>
            <w:pPr>
              <w:ind w:left="80"/>
              <w:spacing w:after="0"/>
              <w:rPr>
                <w:sz w:val="20"/>
                <w:szCs w:val="20"/>
                <w:color w:val="auto"/>
              </w:rPr>
            </w:pPr>
            <w:r>
              <w:rPr>
                <w:rFonts w:ascii="Arial" w:cs="Arial" w:eastAsia="Arial" w:hAnsi="Arial"/>
                <w:sz w:val="18"/>
                <w:szCs w:val="18"/>
                <w:color w:val="0000FF"/>
              </w:rPr>
              <w:t>Revocable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gridSpan w:val="3"/>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4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0" w:type="dxa"/>
            <w:vAlign w:val="bottom"/>
            <w:gridSpan w:val="3"/>
          </w:tcPr>
          <w:p>
            <w:pPr>
              <w:jc w:val="center"/>
              <w:ind w:left="69"/>
              <w:spacing w:after="0"/>
              <w:rPr>
                <w:sz w:val="20"/>
                <w:szCs w:val="20"/>
                <w:color w:val="auto"/>
              </w:rPr>
            </w:pPr>
            <w:r>
              <w:rPr>
                <w:rFonts w:ascii="Arial" w:cs="Arial" w:eastAsia="Arial" w:hAnsi="Arial"/>
                <w:sz w:val="18"/>
                <w:szCs w:val="18"/>
                <w:color w:val="0000FF"/>
                <w:w w:val="84"/>
              </w:rPr>
              <w:t>7,745</w:t>
            </w:r>
          </w:p>
        </w:tc>
        <w:tc>
          <w:tcPr>
            <w:tcW w:w="280" w:type="dxa"/>
            <w:vAlign w:val="bottom"/>
          </w:tcPr>
          <w:p>
            <w:pPr>
              <w:spacing w:after="0"/>
              <w:rPr>
                <w:sz w:val="23"/>
                <w:szCs w:val="23"/>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0000FF"/>
              </w:rPr>
              <w:t>D</w:t>
            </w: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4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center"/>
              <w:ind w:left="69"/>
              <w:spacing w:after="0"/>
              <w:rPr>
                <w:sz w:val="20"/>
                <w:szCs w:val="20"/>
                <w:color w:val="auto"/>
              </w:rPr>
            </w:pPr>
            <w:r>
              <w:rPr>
                <w:rFonts w:ascii="Arial" w:cs="Arial" w:eastAsia="Arial" w:hAnsi="Arial"/>
                <w:sz w:val="18"/>
                <w:szCs w:val="18"/>
                <w:color w:val="0000FF"/>
                <w:w w:val="84"/>
              </w:rPr>
              <w:t>145,251</w:t>
            </w:r>
            <w:r>
              <w:rPr>
                <w:rFonts w:ascii="Arial" w:cs="Arial" w:eastAsia="Arial" w:hAnsi="Arial"/>
                <w:sz w:val="22"/>
                <w:szCs w:val="22"/>
                <w:color w:val="008000"/>
                <w:w w:val="84"/>
                <w:vertAlign w:val="superscript"/>
              </w:rPr>
              <w:t>(1)</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I</w:t>
            </w:r>
          </w:p>
        </w:tc>
        <w:tc>
          <w:tcPr>
            <w:tcW w:w="102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rPr>
              <w:t>By GRAT</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2"/>
          </w:tcPr>
          <w:p>
            <w:pPr>
              <w:ind w:left="90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9"/>
          </w:tcPr>
          <w:p>
            <w:pPr>
              <w:ind w:left="56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10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80" w:type="dxa"/>
            <w:vAlign w:val="bottom"/>
          </w:tcPr>
          <w:p>
            <w:pPr>
              <w:spacing w:after="0"/>
              <w:rPr>
                <w:sz w:val="15"/>
                <w:szCs w:val="15"/>
                <w:color w:val="auto"/>
              </w:rPr>
            </w:pP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w:t>
            </w:r>
          </w:p>
        </w:tc>
        <w:tc>
          <w:tcPr>
            <w:tcW w:w="3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14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5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ind w:left="2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Date</w:t>
            </w:r>
          </w:p>
        </w:tc>
        <w:tc>
          <w:tcPr>
            <w:tcW w:w="118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7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(D)</w:t>
            </w:r>
          </w:p>
        </w:tc>
        <w:tc>
          <w:tcPr>
            <w:tcW w:w="14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4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740" w:type="dxa"/>
            <w:vAlign w:val="bottom"/>
          </w:tcPr>
          <w:p>
            <w:pPr>
              <w:ind w:left="20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Reflects shares previously held indirectly by the reporting person's grantor retained annuity trust which were contributed to the Paul Stebbins Revocable Trust, of which the reporting person is the trustee.</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Amy A. Quintana,</w:t>
            </w:r>
          </w:p>
        </w:tc>
        <w:tc>
          <w:tcPr>
            <w:tcW w:w="60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02/13/2017</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 Alexander Lake and Amy A. Quintana, signing singly, the undersigned's true and lawful attorney-in-fact to:</w:t>
      </w:r>
    </w:p>
    <w:p>
      <w:pPr>
        <w:spacing w:after="0" w:line="209" w:lineRule="exact"/>
        <w:rPr>
          <w:sz w:val="20"/>
          <w:szCs w:val="20"/>
          <w:color w:val="auto"/>
        </w:rPr>
      </w:pPr>
    </w:p>
    <w:p>
      <w:pPr>
        <w:ind w:right="1459" w:firstLine="8"/>
        <w:spacing w:after="0" w:line="237"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World Fuel Services Corporation (the "Company"), Forms 3, 4, and 5 in accordance with Section 16(a) of the Securities Exchange Act of 1934, as amended, and the rules thereunder, and Form 144 in accordance with Rule 144 promulgated under the Securities Act of 1933, as amended, and any other forms or reports the undersigned may be required to file</w:t>
      </w:r>
    </w:p>
    <w:p>
      <w:pPr>
        <w:spacing w:after="0" w:line="7" w:lineRule="exact"/>
        <w:rPr>
          <w:rFonts w:ascii="Courier New" w:cs="Courier New" w:eastAsia="Courier New" w:hAnsi="Courier New"/>
          <w:sz w:val="18"/>
          <w:szCs w:val="18"/>
          <w:color w:val="auto"/>
        </w:rPr>
      </w:pPr>
    </w:p>
    <w:p>
      <w:pPr>
        <w:ind w:right="1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the undersigned's ownership, acquisition, or disposition of securities of the Company;</w:t>
      </w:r>
    </w:p>
    <w:p>
      <w:pPr>
        <w:spacing w:after="0" w:line="208" w:lineRule="exact"/>
        <w:rPr>
          <w:rFonts w:ascii="Courier New" w:cs="Courier New" w:eastAsia="Courier New" w:hAnsi="Courier New"/>
          <w:sz w:val="18"/>
          <w:szCs w:val="18"/>
          <w:color w:val="auto"/>
        </w:rPr>
      </w:pPr>
    </w:p>
    <w:p>
      <w:pPr>
        <w:ind w:right="1579" w:firstLine="8"/>
        <w:spacing w:after="0" w:line="237"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 or Rule 144 promulgated under the Securities Act of 1933, as amended.</w:t>
      </w:r>
    </w:p>
    <w:p>
      <w:pPr>
        <w:spacing w:after="0" w:line="3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5 and 144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8th day of September, 2016.</w:t>
      </w:r>
    </w:p>
    <w:p>
      <w:pPr>
        <w:spacing w:after="0" w:line="200" w:lineRule="exact"/>
        <w:rPr>
          <w:sz w:val="20"/>
          <w:szCs w:val="20"/>
          <w:color w:val="auto"/>
        </w:rPr>
      </w:pPr>
    </w:p>
    <w:p>
      <w:pPr>
        <w:spacing w:after="0" w:line="205"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Paul H. Stebbins</w:t>
      </w:r>
    </w:p>
    <w:p>
      <w:pPr>
        <w:ind w:left="5060"/>
        <w:spacing w:after="0"/>
        <w:tabs>
          <w:tab w:leader="none" w:pos="57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Paul H. Stebbins</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236725" TargetMode="External"/><Relationship Id="rId9"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2019-12-24T03:32:06Z</dcterms:created>
  <dcterms:modified xsi:type="dcterms:W3CDTF">2019-12-24T03:32:06Z</dcterms:modified>
</cp:coreProperties>
</file>