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&amp;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World Fuel Services Corporation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981475106</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July 22, 2015</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40"/>
        <w:spacing w:after="0" w:line="238" w:lineRule="auto"/>
        <w:rPr>
          <w:sz w:val="20"/>
          <w:szCs w:val="20"/>
          <w:color w:val="auto"/>
        </w:rPr>
      </w:pPr>
      <w:r>
        <w:rPr>
          <w:rFonts w:ascii="Courier New" w:cs="Courier New" w:eastAsia="Courier New" w:hAnsi="Courier New"/>
          <w:sz w:val="18"/>
          <w:szCs w:val="18"/>
          <w:color w:val="auto"/>
        </w:rPr>
        <w:t>Schedule 13G is filed:</w:t>
      </w: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w:t>
            </w: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NAMES OF</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PERSONS</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rPr>
              <w:t>Clifton Park Capital Management, LLC</w:t>
            </w:r>
          </w:p>
        </w:tc>
      </w:tr>
      <w:tr>
        <w:trPr>
          <w:trHeight w:val="203"/>
        </w:trPr>
        <w:tc>
          <w:tcPr>
            <w:tcW w:w="520" w:type="dxa"/>
            <w:vAlign w:val="bottom"/>
          </w:tcPr>
          <w:p>
            <w:pPr>
              <w:spacing w:after="0"/>
              <w:rPr>
                <w:sz w:val="17"/>
                <w:szCs w:val="17"/>
                <w:color w:val="auto"/>
              </w:rPr>
            </w:pPr>
          </w:p>
        </w:tc>
        <w:tc>
          <w:tcPr>
            <w:tcW w:w="3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I.R.S. IDENTIFICATION NO.</w:t>
            </w:r>
          </w:p>
        </w:tc>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45-3122370</w:t>
            </w:r>
          </w:p>
        </w:tc>
      </w:tr>
      <w:tr>
        <w:trPr>
          <w:trHeight w:val="203"/>
        </w:trPr>
        <w:tc>
          <w:tcPr>
            <w:tcW w:w="520" w:type="dxa"/>
            <w:vAlign w:val="bottom"/>
          </w:tcPr>
          <w:p>
            <w:pPr>
              <w:spacing w:after="0"/>
              <w:rPr>
                <w:sz w:val="17"/>
                <w:szCs w:val="17"/>
                <w:color w:val="auto"/>
              </w:rPr>
            </w:pP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OF ABOVE</w:t>
            </w:r>
          </w:p>
        </w:tc>
        <w:tc>
          <w:tcPr>
            <w:tcW w:w="61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PERSONS (ENTITIES ONLY)</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w:t>
      </w:r>
    </w:p>
    <w:p>
      <w:pPr>
        <w:ind w:left="6740"/>
        <w:spacing w:after="0" w:line="238" w:lineRule="auto"/>
        <w:rPr>
          <w:sz w:val="20"/>
          <w:szCs w:val="20"/>
          <w:color w:val="auto"/>
        </w:rPr>
      </w:pPr>
      <w:r>
        <w:rPr>
          <w:rFonts w:ascii="Courier New" w:cs="Courier New" w:eastAsia="Courier New" w:hAnsi="Courier New"/>
          <w:sz w:val="18"/>
          <w:szCs w:val="18"/>
          <w:color w:val="auto"/>
        </w:rPr>
        <w:t>(a) [ ]</w:t>
      </w:r>
    </w:p>
    <w:p>
      <w:pPr>
        <w:ind w:left="674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hanging="745"/>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80" w:hanging="745"/>
        <w:spacing w:after="0" w:line="238"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45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1"/>
              </w:rPr>
              <w:t>----------------------------------------------------------------</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bl>
    <w:p>
      <w:pPr>
        <w:ind w:left="5700"/>
        <w:spacing w:after="0" w:line="238" w:lineRule="auto"/>
        <w:rPr>
          <w:sz w:val="20"/>
          <w:szCs w:val="20"/>
          <w:color w:val="auto"/>
        </w:rPr>
      </w:pPr>
      <w:r>
        <w:rPr>
          <w:rFonts w:ascii="Courier New" w:cs="Courier New" w:eastAsia="Courier New" w:hAnsi="Courier New"/>
          <w:sz w:val="18"/>
          <w:szCs w:val="18"/>
          <w:color w:val="auto"/>
        </w:rPr>
        <w:t>2,102,731</w:t>
      </w:r>
    </w:p>
    <w:p>
      <w:pPr>
        <w:spacing w:after="0"/>
        <w:tabs>
          <w:tab w:leader="none" w:pos="156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45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72"/>
              </w:rPr>
              <w:t>----------------------------------------------------------------</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45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w w:val="94"/>
              </w:rPr>
              <w:t>2,102,731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5259" w:hanging="745"/>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5700"/>
        <w:spacing w:after="0"/>
        <w:rPr>
          <w:sz w:val="20"/>
          <w:szCs w:val="20"/>
          <w:color w:val="auto"/>
        </w:rPr>
      </w:pPr>
      <w:r>
        <w:rPr>
          <w:rFonts w:ascii="Courier New" w:cs="Courier New" w:eastAsia="Courier New" w:hAnsi="Courier New"/>
          <w:sz w:val="18"/>
          <w:szCs w:val="18"/>
          <w:color w:val="auto"/>
        </w:rPr>
        <w:t>2,102,731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hanging="745"/>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tabs>
          <w:tab w:leader="none" w:pos="672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right="5999" w:hanging="745"/>
        <w:spacing w:after="0" w:line="268" w:lineRule="auto"/>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5700"/>
        <w:spacing w:after="0" w:line="233" w:lineRule="auto"/>
        <w:rPr>
          <w:sz w:val="20"/>
          <w:szCs w:val="20"/>
          <w:color w:val="auto"/>
        </w:rPr>
      </w:pPr>
      <w:r>
        <w:rPr>
          <w:rFonts w:ascii="Courier New" w:cs="Courier New" w:eastAsia="Courier New" w:hAnsi="Courier New"/>
          <w:sz w:val="18"/>
          <w:szCs w:val="18"/>
          <w:color w:val="auto"/>
        </w:rPr>
        <w:t>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260" w:val="left"/>
          <w:tab w:leader="none" w:pos="56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w:t>
      </w:r>
      <w:r>
        <w:rPr>
          <w:sz w:val="20"/>
          <w:szCs w:val="20"/>
          <w:color w:val="auto"/>
        </w:rPr>
        <w:tab/>
      </w:r>
      <w:r>
        <w:rPr>
          <w:rFonts w:ascii="Courier New" w:cs="Courier New" w:eastAsia="Courier New" w:hAnsi="Courier New"/>
          <w:sz w:val="16"/>
          <w:szCs w:val="16"/>
          <w:color w:val="auto"/>
        </w:rPr>
        <w:t>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981475106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ectPr>
          <w:pgSz w:w="11900" w:h="16838" w:orient="portrait"/>
          <w:cols w:equalWidth="0" w:num="3">
            <w:col w:w="3300" w:space="720"/>
            <w:col w:w="1380" w:space="720"/>
            <w:col w:w="4099"/>
          </w:cols>
          <w:pgMar w:left="240" w:top="1128" w:right="1440" w:bottom="1440" w:gutter="0" w:footer="0" w:header="0"/>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ectPr>
          <w:pgSz w:w="11900" w:h="16838" w:orient="portrait"/>
          <w:cols w:equalWidth="0" w:num="1">
            <w:col w:w="10219"/>
          </w:cols>
          <w:pgMar w:left="240" w:top="1128" w:right="1440" w:bottom="1440" w:gutter="0" w:footer="0" w:header="0"/>
          <w:type w:val="continuous"/>
        </w:sectPr>
      </w:pP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9800 N.W. 41st Street, Suite 400, Miami, Florida 33178</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Clifton Park Capital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2711 Centerville Road, Suite 400</w:t>
      </w:r>
    </w:p>
    <w:p>
      <w:pPr>
        <w:ind w:left="1280"/>
        <w:spacing w:after="0" w:line="238" w:lineRule="auto"/>
        <w:rPr>
          <w:sz w:val="20"/>
          <w:szCs w:val="20"/>
          <w:color w:val="auto"/>
        </w:rPr>
      </w:pPr>
      <w:r>
        <w:rPr>
          <w:rFonts w:ascii="Courier New" w:cs="Courier New" w:eastAsia="Courier New" w:hAnsi="Courier New"/>
          <w:sz w:val="18"/>
          <w:szCs w:val="18"/>
          <w:color w:val="auto"/>
        </w:rPr>
        <w:t>Wilmington, Delaware 19808-1645</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981475106</w:t>
      </w:r>
    </w:p>
    <w:p>
      <w:pPr>
        <w:sectPr>
          <w:pgSz w:w="11900" w:h="16838" w:orient="portrait"/>
          <w:cols w:equalWidth="0" w:num="1">
            <w:col w:w="10219"/>
          </w:cols>
          <w:pgMar w:left="240" w:top="1128" w:right="1440" w:bottom="1440" w:gutter="0" w:footer="0" w:header="0"/>
          <w:type w:val="continuous"/>
        </w:sectPr>
      </w:pPr>
    </w:p>
    <w:bookmarkStart w:id="3" w:name="page4"/>
    <w:bookmarkEnd w:id="3"/>
    <w:p>
      <w:pPr>
        <w:spacing w:after="0"/>
        <w:tabs>
          <w:tab w:leader="none" w:pos="4100" w:val="left"/>
          <w:tab w:leader="none" w:pos="610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3"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000" w:right="2419" w:hanging="939"/>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000" w:right="2739" w:hanging="939"/>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in accordance with Rule</w:t>
      </w:r>
    </w:p>
    <w:p>
      <w:pPr>
        <w:ind w:left="2000"/>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7" w:lineRule="exact"/>
        <w:rPr>
          <w:sz w:val="20"/>
          <w:szCs w:val="20"/>
          <w:color w:val="auto"/>
        </w:rPr>
      </w:pPr>
    </w:p>
    <w:p>
      <w:pPr>
        <w:ind w:left="2000" w:right="2619" w:hanging="939"/>
        <w:spacing w:after="0" w:line="235"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2000" w:right="2519" w:hanging="939"/>
        <w:spacing w:after="0" w:line="235"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2000" w:right="2619" w:hanging="939"/>
        <w:spacing w:after="0" w:line="235"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000" w:right="1999" w:hanging="939"/>
        <w:spacing w:after="0" w:line="236" w:lineRule="auto"/>
        <w:tabs>
          <w:tab w:leader="none" w:pos="14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 13d-1(c), check the box. [X]</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700" w:right="5779" w:hanging="428"/>
        <w:spacing w:after="0" w:line="235"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2,102,731</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000" w:right="4199" w:hanging="412"/>
        <w:spacing w:after="0" w:line="235"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None</w:t>
      </w:r>
    </w:p>
    <w:p>
      <w:pPr>
        <w:spacing w:after="0" w:line="208" w:lineRule="exact"/>
        <w:rPr>
          <w:rFonts w:ascii="Courier New" w:cs="Courier New" w:eastAsia="Courier New" w:hAnsi="Courier New"/>
          <w:sz w:val="18"/>
          <w:szCs w:val="18"/>
          <w:color w:val="auto"/>
        </w:rPr>
      </w:pPr>
    </w:p>
    <w:p>
      <w:pPr>
        <w:ind w:left="2000" w:right="3999" w:hanging="517"/>
        <w:spacing w:after="0" w:line="235"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2,102,731</w:t>
      </w:r>
    </w:p>
    <w:p>
      <w:pPr>
        <w:spacing w:after="0" w:line="5" w:lineRule="exact"/>
        <w:rPr>
          <w:rFonts w:ascii="Courier New" w:cs="Courier New" w:eastAsia="Courier New" w:hAnsi="Courier New"/>
          <w:sz w:val="18"/>
          <w:szCs w:val="18"/>
          <w:color w:val="auto"/>
        </w:rPr>
      </w:pPr>
    </w:p>
    <w:p>
      <w:pPr>
        <w:ind w:left="2000" w:right="3159" w:hanging="623"/>
        <w:spacing w:after="0" w:line="235"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None</w:t>
      </w:r>
    </w:p>
    <w:p>
      <w:pPr>
        <w:spacing w:after="0" w:line="208" w:lineRule="exact"/>
        <w:rPr>
          <w:rFonts w:ascii="Courier New" w:cs="Courier New" w:eastAsia="Courier New" w:hAnsi="Courier New"/>
          <w:sz w:val="18"/>
          <w:szCs w:val="18"/>
          <w:color w:val="auto"/>
        </w:rPr>
      </w:pPr>
    </w:p>
    <w:p>
      <w:pPr>
        <w:ind w:left="2000" w:right="2939" w:hanging="517"/>
        <w:spacing w:after="0" w:line="235"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2,102,731</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4100" w:val="left"/>
          <w:tab w:leader="none" w:pos="610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CUSIP No. 981475106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12, 2016</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Clifton Park Capital Management, LLC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Don Clouse</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Don Clouse</w:t>
      </w:r>
    </w:p>
    <w:p>
      <w:pPr>
        <w:ind w:left="3060"/>
        <w:spacing w:after="0" w:line="237" w:lineRule="auto"/>
        <w:rPr>
          <w:sz w:val="20"/>
          <w:szCs w:val="20"/>
          <w:color w:val="auto"/>
        </w:rPr>
      </w:pPr>
      <w:r>
        <w:rPr>
          <w:rFonts w:ascii="Courier New" w:cs="Courier New" w:eastAsia="Courier New" w:hAnsi="Courier New"/>
          <w:sz w:val="18"/>
          <w:szCs w:val="18"/>
          <w:color w:val="auto"/>
        </w:rPr>
        <w:t>Authorized Signatory</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0"/>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2019-12-21T05:02:29Z</dcterms:created>
  <dcterms:modified xsi:type="dcterms:W3CDTF">2019-12-21T05:02:29Z</dcterms:modified>
</cp:coreProperties>
</file>