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Report (Date of earliest event reported): April 13, 2017</w:t>
      </w: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6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1-9533</w:t>
            </w:r>
          </w:p>
        </w:tc>
        <w:tc>
          <w:tcPr>
            <w:tcW w:w="2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 File</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937"/>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6"/>
              </w:rPr>
              <w:t>9800 N.W. 41</w:t>
            </w:r>
            <w:r>
              <w:rPr>
                <w:rFonts w:ascii="Times New Roman" w:cs="Times New Roman" w:eastAsia="Times New Roman" w:hAnsi="Times New Roman"/>
                <w:sz w:val="30"/>
                <w:szCs w:val="30"/>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w:t>
            </w:r>
          </w:p>
        </w:tc>
        <w:tc>
          <w:tcPr>
            <w:tcW w:w="25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p>
    <w:p>
      <w:pPr>
        <w:spacing w:after="0" w:line="211"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22"/>
          <w:szCs w:val="22"/>
          <w:color w:val="auto"/>
        </w:rPr>
        <w:t>On April 13, 2017, World Fuel Services Corporation (the “Company”) issued a press release announcing that a conference call has been scheduled on Thursday, April 27, 2017 at 5:00PM Eastern Time to discuss the Company’s first quarter results. A copy of the press release is attached hereto as Exhibit 99.1.</w:t>
      </w:r>
    </w:p>
    <w:p>
      <w:pPr>
        <w:spacing w:after="0" w:line="174"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21"/>
          <w:szCs w:val="21"/>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w:t>
            </w: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Exhibits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407"/>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Exhibit No.</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w:t>
            </w: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92"/>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99.1</w:t>
            </w:r>
          </w:p>
        </w:tc>
        <w:tc>
          <w:tcPr>
            <w:tcW w:w="220" w:type="dxa"/>
            <w:vAlign w:val="bottom"/>
          </w:tcPr>
          <w:p>
            <w:pPr>
              <w:spacing w:after="0"/>
              <w:rPr>
                <w:sz w:val="24"/>
                <w:szCs w:val="24"/>
                <w:color w:val="auto"/>
              </w:rPr>
            </w:pPr>
          </w:p>
        </w:tc>
        <w:tc>
          <w:tcPr>
            <w:tcW w:w="88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Press Release, dated April 13, 2017.</w:t>
            </w:r>
          </w:p>
        </w:tc>
      </w:tr>
      <w:tr>
        <w:trPr>
          <w:trHeight w:val="204"/>
        </w:trPr>
        <w:tc>
          <w:tcPr>
            <w:tcW w:w="8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620" w:type="dxa"/>
            <w:vAlign w:val="bottom"/>
            <w:tcBorders>
              <w:bottom w:val="single" w:sz="8" w:color="9A9A9A"/>
            </w:tcBorders>
          </w:tcPr>
          <w:p>
            <w:pPr>
              <w:spacing w:after="0"/>
              <w:rPr>
                <w:sz w:val="17"/>
                <w:szCs w:val="17"/>
                <w:color w:val="auto"/>
              </w:rPr>
            </w:pPr>
          </w:p>
        </w:tc>
      </w:tr>
      <w:tr>
        <w:trPr>
          <w:trHeight w:val="21"/>
        </w:trPr>
        <w:tc>
          <w:tcPr>
            <w:tcW w:w="8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6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spacing w:after="0"/>
        <w:tabs>
          <w:tab w:leader="none" w:pos="560" w:val="left"/>
          <w:tab w:leader="none" w:pos="5700" w:val="left"/>
        </w:tabs>
        <w:rPr>
          <w:sz w:val="20"/>
          <w:szCs w:val="20"/>
          <w:color w:val="auto"/>
        </w:rPr>
      </w:pPr>
      <w:r>
        <w:rPr>
          <w:rFonts w:ascii="Times New Roman" w:cs="Times New Roman" w:eastAsia="Times New Roman" w:hAnsi="Times New Roman"/>
          <w:sz w:val="18"/>
          <w:szCs w:val="18"/>
          <w:color w:val="auto"/>
        </w:rPr>
        <w:t>Date:</w:t>
        <w:tab/>
        <w:t>April 13, 2017</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26035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Chief Legal Officer and</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 w:name="page4"/>
    <w:bookmarkEnd w:id="3"/>
    <w:p>
      <w:pPr>
        <w:jc w:val="right"/>
        <w:ind w:right="3719"/>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7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April 13, 2017.</w:t>
      </w:r>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 to Host First Quarter 2017 Earnings Conference Call</w:t>
      </w:r>
    </w:p>
    <w:p>
      <w:pPr>
        <w:spacing w:after="0" w:line="210"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MIAMI--(BUSINESS WIRE)--April 13, 2017--World Fuel Services Corporation (NYSE:INT) invites you to participate in a conference call with its management team on Thursday, April 27, 2017 at 5:00PM Eastern Time to discuss the Company’s first quarter results, which it plans to release after the market closes on the same date.</w:t>
      </w:r>
    </w:p>
    <w:p>
      <w:pPr>
        <w:spacing w:after="0" w:line="174"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The live conference call will be accessible by telephone at (800) 695-3244 (within the United States and Canada) or (303) 223-4391 (International). Audio replay of the call will be available through May 11, 2017. The replay numbers are: (800) 633-8284 (within the United States and Canada) and (402) 977-9140 (International). The call ID is 21850334.</w:t>
      </w:r>
    </w:p>
    <w:p>
      <w:pPr>
        <w:spacing w:after="0" w:line="17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 xml:space="preserve">The conference call will also be available via live webcast. The live webcast may be accessed by visiting the Company’s website at </w:t>
      </w:r>
      <w:r>
        <w:rPr>
          <w:rFonts w:ascii="Times New Roman" w:cs="Times New Roman" w:eastAsia="Times New Roman" w:hAnsi="Times New Roman"/>
          <w:sz w:val="22"/>
          <w:szCs w:val="22"/>
          <w:u w:val="single" w:color="auto"/>
          <w:color w:val="auto"/>
        </w:rPr>
        <w:t>www.wfscorp.com</w:t>
      </w:r>
      <w:r>
        <w:rPr>
          <w:rFonts w:ascii="Times New Roman" w:cs="Times New Roman" w:eastAsia="Times New Roman" w:hAnsi="Times New Roman"/>
          <w:sz w:val="22"/>
          <w:szCs w:val="22"/>
          <w:color w:val="auto"/>
        </w:rPr>
        <w:t xml:space="preserve"> and clicking on the webcast icon. An archive of the webcast will be available on the Company’s website two hours after the completion of the live call and will remain available until May 11,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6"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21"/>
          <w:szCs w:val="21"/>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call 305-428-8000 or visit </w:t>
      </w:r>
      <w:r>
        <w:rPr>
          <w:rFonts w:ascii="Times New Roman" w:cs="Times New Roman" w:eastAsia="Times New Roman" w:hAnsi="Times New Roman"/>
          <w:sz w:val="22"/>
          <w:szCs w:val="22"/>
          <w:u w:val="single" w:color="auto"/>
          <w:color w:val="auto"/>
        </w:rPr>
        <w:t>www.wfscorp.com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World Fuel Services Corporation</w:t>
      </w:r>
    </w:p>
    <w:p>
      <w:pPr>
        <w:spacing w:after="0" w:line="230" w:lineRule="auto"/>
        <w:rPr>
          <w:sz w:val="20"/>
          <w:szCs w:val="20"/>
          <w:color w:val="auto"/>
        </w:rPr>
      </w:pPr>
      <w:r>
        <w:rPr>
          <w:rFonts w:ascii="Times New Roman" w:cs="Times New Roman" w:eastAsia="Times New Roman" w:hAnsi="Times New Roman"/>
          <w:sz w:val="22"/>
          <w:szCs w:val="22"/>
          <w:color w:val="auto"/>
        </w:rPr>
        <w:t>Ira M. Birns, 305-428-8000</w:t>
      </w:r>
    </w:p>
    <w:p>
      <w:pPr>
        <w:spacing w:after="0" w:line="231" w:lineRule="auto"/>
        <w:rPr>
          <w:sz w:val="20"/>
          <w:szCs w:val="20"/>
          <w:color w:val="auto"/>
        </w:rPr>
      </w:pPr>
      <w:r>
        <w:rPr>
          <w:rFonts w:ascii="Times New Roman" w:cs="Times New Roman" w:eastAsia="Times New Roman" w:hAnsi="Times New Roman"/>
          <w:sz w:val="22"/>
          <w:szCs w:val="22"/>
          <w:color w:val="auto"/>
        </w:rPr>
        <w:t>Executive Vice President &amp; Chief Financial Officer</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231" w:lineRule="auto"/>
        <w:rPr>
          <w:sz w:val="20"/>
          <w:szCs w:val="20"/>
          <w:color w:val="auto"/>
        </w:rPr>
      </w:pPr>
      <w:r>
        <w:rPr>
          <w:rFonts w:ascii="Times New Roman" w:cs="Times New Roman" w:eastAsia="Times New Roman" w:hAnsi="Times New Roman"/>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&amp; Assistant Treasurer</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2019-12-05T13:50:58Z</dcterms:created>
  <dcterms:modified xsi:type="dcterms:W3CDTF">2019-12-05T13:50:58Z</dcterms:modified>
</cp:coreProperties>
</file>