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August 23, 2013</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732"/>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$0.0375 per share payable on October 4, 2013 to shareholders of record on September 20, 2013. A copy of the press release is attached hereto as Exhibit 99.1.</w:t>
      </w:r>
    </w:p>
    <w:p>
      <w:pPr>
        <w:spacing w:after="0" w:line="186"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u w:val="single" w:color="auto"/>
          <w:color w:val="auto"/>
        </w:rPr>
        <w:t>Exhibit No.   Description</w:t>
      </w:r>
    </w:p>
    <w:p>
      <w:pPr>
        <w:spacing w:after="0" w:line="27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Press Release, dated August 23,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August 23, 2013</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23, 2013.</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MIAMI--(BUSINESS WIRE)--August 23, 2013--World Fuel Services Corporation (NYSE:INT) announced today that its board of directors has declared a quarterly cash dividend of $0.0375 per share payable on October 4, 2013 to shareholders of record on September 20, 2013.</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Headquartered in Miami, Florida, World Fuel Services is a leading global fuel logistics company, principally engaged in the marketing, sale and distribution of aviation, marine and land fuel products and related services on a worldwide basis.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Jason Bewley</w:t>
      </w:r>
    </w:p>
    <w:p>
      <w:pPr>
        <w:spacing w:after="0" w:line="231" w:lineRule="auto"/>
        <w:rPr>
          <w:sz w:val="20"/>
          <w:szCs w:val="20"/>
          <w:color w:val="auto"/>
        </w:rPr>
      </w:pPr>
      <w:r>
        <w:rPr>
          <w:rFonts w:ascii="Arial" w:cs="Arial" w:eastAsia="Arial" w:hAnsi="Arial"/>
          <w:sz w:val="22"/>
          <w:szCs w:val="22"/>
          <w:color w:val="auto"/>
        </w:rPr>
        <w:t>Vice President of Corporate Finance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2019-12-05T22:48:53Z</dcterms:created>
  <dcterms:modified xsi:type="dcterms:W3CDTF">2019-12-05T22:48:53Z</dcterms:modified>
</cp:coreProperties>
</file>