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WASHINGTON, D.C. 20549</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ind w:left="4360"/>
        <w:spacing w:after="0"/>
        <w:rPr>
          <w:sz w:val="20"/>
          <w:szCs w:val="20"/>
          <w:color w:val="auto"/>
        </w:rPr>
      </w:pPr>
      <w:r>
        <w:rPr>
          <w:rFonts w:ascii="Arial" w:cs="Arial" w:eastAsia="Arial" w:hAnsi="Arial"/>
          <w:sz w:val="22"/>
          <w:szCs w:val="22"/>
          <w:color w:val="auto"/>
        </w:rPr>
        <w:t>_________________________</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 July 11, 2019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18"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1-9533</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660" w:space="720"/>
            <w:col w:w="2340" w:space="720"/>
            <w:col w:w="2960"/>
          </w:cols>
          <w:pgMar w:left="240" w:top="215" w:right="259" w:bottom="1440" w:gutter="0" w:footer="0" w:header="0"/>
          <w:type w:val="continuous"/>
        </w:sectPr>
      </w:pPr>
    </w:p>
    <w:p>
      <w:pPr>
        <w:spacing w:after="0" w:line="20"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9800 N.W. 41</w:t>
      </w:r>
      <w:r>
        <w:rPr>
          <w:rFonts w:ascii="Arial" w:cs="Arial" w:eastAsia="Arial" w:hAnsi="Arial"/>
          <w:sz w:val="13"/>
          <w:szCs w:val="13"/>
          <w:b w:val="1"/>
          <w:bCs w:val="1"/>
          <w:color w:val="auto"/>
        </w:rPr>
        <w:t>st</w:t>
      </w:r>
      <w:r>
        <w:rPr>
          <w:rFonts w:ascii="Arial" w:cs="Arial" w:eastAsia="Arial" w:hAnsi="Arial"/>
          <w:sz w:val="16"/>
          <w:szCs w:val="16"/>
          <w:b w:val="1"/>
          <w:bCs w:val="1"/>
          <w:color w:val="auto"/>
        </w:rPr>
        <w:t xml:space="preserve"> Street</w:t>
      </w:r>
    </w:p>
    <w:p>
      <w:pPr>
        <w:spacing w:after="0" w:line="6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Miami, FL</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(Zip Code)</w:t>
      </w:r>
    </w:p>
    <w:p>
      <w:pPr>
        <w:spacing w:after="0" w:line="31" w:lineRule="exact"/>
        <w:rPr>
          <w:sz w:val="24"/>
          <w:szCs w:val="24"/>
          <w:color w:val="auto"/>
        </w:rPr>
      </w:pPr>
    </w:p>
    <w:p>
      <w:pPr>
        <w:sectPr>
          <w:pgSz w:w="11900" w:h="16838" w:orient="portrait"/>
          <w:cols w:equalWidth="0" w:num="2">
            <w:col w:w="8620" w:space="720"/>
            <w:col w:w="2060"/>
          </w:cols>
          <w:pgMar w:left="240" w:top="215" w:right="25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(Address of principal executive offices)</w:t>
      </w:r>
    </w:p>
    <w:p>
      <w:pPr>
        <w:spacing w:after="0" w:line="6"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(305) 428-8000</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 w:lineRule="exact"/>
        <w:rPr>
          <w:rFonts w:ascii="MS PGothic" w:cs="MS PGothic" w:eastAsia="MS PGothic" w:hAnsi="MS PGothic"/>
          <w:sz w:val="22"/>
          <w:szCs w:val="22"/>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67"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spacing w:after="0"/>
              <w:rPr>
                <w:sz w:val="18"/>
                <w:szCs w:val="18"/>
                <w:color w:val="auto"/>
              </w:rPr>
            </w:pPr>
          </w:p>
        </w:tc>
        <w:tc>
          <w:tcPr>
            <w:tcW w:w="29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02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98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3" w:lineRule="exact"/>
        <w:rPr>
          <w:sz w:val="24"/>
          <w:szCs w:val="24"/>
          <w:color w:val="auto"/>
        </w:rPr>
      </w:pPr>
    </w:p>
    <w:p>
      <w:pPr>
        <w:ind w:right="6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111" w:lineRule="exact"/>
        <w:rPr>
          <w:sz w:val="24"/>
          <w:szCs w:val="24"/>
          <w:color w:val="auto"/>
        </w:rPr>
      </w:pPr>
    </w:p>
    <w:p>
      <w:pPr>
        <w:ind w:right="3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July 11, 2019, World Fuel Services Corporation (the “Company”) issued a press release announcing that a conference call has been scheduled on Thursday, July 25, 2019 at 5:00PM Eastern Time to discuss the Company’s second quarter results, as well as certain forward-looking information. The Company plans to release its second quarter results after the market closes on the same date. A copy of the press release is attached hereto as Exhibit 99.1.</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8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10340" w:type="dxa"/>
            <w:vAlign w:val="bottom"/>
            <w:gridSpan w:val="6"/>
          </w:tcPr>
          <w:p>
            <w:pPr>
              <w:ind w:left="18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86"/>
        </w:trPr>
        <w:tc>
          <w:tcPr>
            <w:tcW w:w="1080" w:type="dxa"/>
            <w:vAlign w:val="bottom"/>
          </w:tcPr>
          <w:p>
            <w:pPr>
              <w:ind w:left="660"/>
              <w:spacing w:after="0"/>
              <w:rPr>
                <w:sz w:val="20"/>
                <w:szCs w:val="20"/>
                <w:color w:val="auto"/>
              </w:rPr>
            </w:pPr>
            <w:r>
              <w:rPr>
                <w:rFonts w:ascii="Arial" w:cs="Arial" w:eastAsia="Arial" w:hAnsi="Arial"/>
                <w:sz w:val="22"/>
                <w:szCs w:val="22"/>
                <w:color w:val="auto"/>
              </w:rPr>
              <w:t>(d)</w:t>
            </w:r>
          </w:p>
        </w:tc>
        <w:tc>
          <w:tcPr>
            <w:tcW w:w="22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color w:val="auto"/>
                <w:w w:val="93"/>
              </w:rPr>
              <w:t>Exhibits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40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 No.</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80"/>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Press Release, dated July 11, 2019.</w:t>
            </w:r>
          </w:p>
        </w:tc>
      </w:tr>
      <w:tr>
        <w:trPr>
          <w:trHeight w:val="669"/>
        </w:trPr>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5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11,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4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80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July 11, 2019.</w:t>
        </w:r>
      </w:hyperlink>
    </w:p>
    <w:p>
      <w:pPr>
        <w:sectPr>
          <w:pgSz w:w="11900" w:h="16838" w:orient="portrait"/>
          <w:cols w:equalWidth="0" w:num="1">
            <w:col w:w="10159"/>
          </w:cols>
          <w:pgMar w:left="300" w:top="36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to Host Second Quarter 2019 Earnings Conference Call</w:t>
      </w:r>
    </w:p>
    <w:p>
      <w:pPr>
        <w:spacing w:after="0" w:line="222"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MIAMI--(BUSINESS WIRE)--July 11, 2019--World Fuel Services Corporation (NYSE:INT) invites you to participate in a conference call with its management team on Thursday, July 25, 2019 at 5:00PM Eastern Time to discuss the Company’s second quarter results, as well as certain forward-looking information. The Company plans to release its second quarter results after the market closes on the same date.</w:t>
      </w:r>
    </w:p>
    <w:p>
      <w:pPr>
        <w:spacing w:after="0" w:line="185" w:lineRule="exact"/>
        <w:rPr>
          <w:sz w:val="20"/>
          <w:szCs w:val="20"/>
          <w:color w:val="auto"/>
        </w:rPr>
      </w:pPr>
    </w:p>
    <w:p>
      <w:pPr>
        <w:jc w:val="both"/>
        <w:ind w:right="320"/>
        <w:spacing w:after="0" w:line="297" w:lineRule="auto"/>
        <w:rPr>
          <w:sz w:val="20"/>
          <w:szCs w:val="20"/>
          <w:color w:val="auto"/>
        </w:rPr>
      </w:pPr>
      <w:r>
        <w:rPr>
          <w:rFonts w:ascii="Arial" w:cs="Arial" w:eastAsia="Arial" w:hAnsi="Arial"/>
          <w:sz w:val="19"/>
          <w:szCs w:val="19"/>
          <w:color w:val="auto"/>
        </w:rPr>
        <w:t>The live conference call will be accessible by telephone at (800) 698-6162 (within the United States and Canada) or (303) 223-2681 (International). Audio replay of the call will be available through August 8, 2019. The replay numbers are: (800) 633-8284 (within the United States and Canada) and (402) 977-9140 (International). The call ID is 21927008.</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8,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Ira M. Birns</w:t>
      </w:r>
    </w:p>
    <w:p>
      <w:pPr>
        <w:spacing w:after="0" w:line="238" w:lineRule="auto"/>
        <w:rPr>
          <w:sz w:val="20"/>
          <w:szCs w:val="20"/>
          <w:color w:val="auto"/>
        </w:rPr>
      </w:pPr>
      <w:r>
        <w:rPr>
          <w:rFonts w:ascii="Arial" w:cs="Arial" w:eastAsia="Arial" w:hAnsi="Arial"/>
          <w:sz w:val="22"/>
          <w:szCs w:val="22"/>
          <w:color w:val="auto"/>
        </w:rPr>
        <w:t>Executive Vice President &amp; 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Treasurer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2019-12-28T10:36:03Z</dcterms:created>
  <dcterms:modified xsi:type="dcterms:W3CDTF">2019-12-28T10:36:03Z</dcterms:modified>
</cp:coreProperties>
</file>