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5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9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0"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0" w:lineRule="exact"/>
        <w:rPr>
          <w:sz w:val="24"/>
          <w:szCs w:val="24"/>
          <w:color w:val="auto"/>
        </w:rPr>
      </w:pPr>
    </w:p>
    <w:p>
      <w:pPr>
        <w:spacing w:after="0" w:line="293"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3"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2"/>
          <w:szCs w:val="32"/>
          <w:b w:val="1"/>
          <w:bCs w:val="1"/>
          <w:color w:val="auto"/>
        </w:rPr>
        <w:t>CURRENT REPORT</w:t>
      </w:r>
    </w:p>
    <w:p>
      <w:pPr>
        <w:spacing w:after="0" w:line="22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14"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26, 2016</w:t>
      </w:r>
    </w:p>
    <w:p>
      <w:pPr>
        <w:spacing w:after="0" w:line="392"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6"/>
          <w:szCs w:val="36"/>
          <w:b w:val="1"/>
          <w:bCs w:val="1"/>
          <w:color w:val="auto"/>
        </w:rPr>
        <w:t>WORLD FUEL SERVICES CORPORATION</w:t>
      </w:r>
    </w:p>
    <w:p>
      <w:pPr>
        <w:spacing w:after="0" w:line="4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0" w:lineRule="exact"/>
        <w:rPr>
          <w:sz w:val="24"/>
          <w:szCs w:val="24"/>
          <w:color w:val="auto"/>
        </w:rPr>
      </w:pPr>
    </w:p>
    <w:p>
      <w:pPr>
        <w:spacing w:after="0" w:line="272"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3760" w:type="dxa"/>
            <w:vAlign w:val="bottom"/>
          </w:tcPr>
          <w:p>
            <w:pPr>
              <w:jc w:val="center"/>
              <w:ind w:right="2142"/>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640" w:type="dxa"/>
            <w:vAlign w:val="bottom"/>
          </w:tcPr>
          <w:p>
            <w:pPr>
              <w:jc w:val="center"/>
              <w:ind w:right="882"/>
              <w:spacing w:after="0"/>
              <w:rPr>
                <w:sz w:val="20"/>
                <w:szCs w:val="20"/>
                <w:color w:val="auto"/>
              </w:rPr>
            </w:pPr>
            <w:r>
              <w:rPr>
                <w:rFonts w:ascii="Times New Roman" w:cs="Times New Roman" w:eastAsia="Times New Roman" w:hAnsi="Times New Roman"/>
                <w:sz w:val="18"/>
                <w:szCs w:val="18"/>
                <w:b w:val="1"/>
                <w:bCs w:val="1"/>
                <w:color w:val="auto"/>
              </w:rPr>
              <w:t>1-9533</w:t>
            </w:r>
          </w:p>
        </w:tc>
        <w:tc>
          <w:tcPr>
            <w:tcW w:w="25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59-2459427</w:t>
            </w:r>
          </w:p>
        </w:tc>
        <w:tc>
          <w:tcPr>
            <w:tcW w:w="0" w:type="dxa"/>
            <w:vAlign w:val="bottom"/>
          </w:tcPr>
          <w:p>
            <w:pPr>
              <w:spacing w:after="0"/>
              <w:rPr>
                <w:sz w:val="1"/>
                <w:szCs w:val="1"/>
                <w:color w:val="auto"/>
              </w:rPr>
            </w:pPr>
          </w:p>
        </w:tc>
      </w:tr>
      <w:tr>
        <w:trPr>
          <w:trHeight w:val="180"/>
        </w:trPr>
        <w:tc>
          <w:tcPr>
            <w:tcW w:w="3760" w:type="dxa"/>
            <w:vAlign w:val="bottom"/>
          </w:tcPr>
          <w:p>
            <w:pPr>
              <w:jc w:val="center"/>
              <w:ind w:right="2162"/>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2640" w:type="dxa"/>
            <w:vAlign w:val="bottom"/>
          </w:tcPr>
          <w:p>
            <w:pPr>
              <w:jc w:val="center"/>
              <w:ind w:right="902"/>
              <w:spacing w:after="0"/>
              <w:rPr>
                <w:sz w:val="20"/>
                <w:szCs w:val="20"/>
                <w:color w:val="auto"/>
              </w:rPr>
            </w:pPr>
            <w:r>
              <w:rPr>
                <w:rFonts w:ascii="Times New Roman" w:cs="Times New Roman" w:eastAsia="Times New Roman" w:hAnsi="Times New Roman"/>
                <w:sz w:val="14"/>
                <w:szCs w:val="14"/>
                <w:color w:val="auto"/>
              </w:rPr>
              <w:t>(Commission</w:t>
            </w:r>
          </w:p>
        </w:tc>
        <w:tc>
          <w:tcPr>
            <w:tcW w:w="250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760" w:type="dxa"/>
            <w:vAlign w:val="bottom"/>
          </w:tcPr>
          <w:p>
            <w:pPr>
              <w:jc w:val="center"/>
              <w:ind w:right="2142"/>
              <w:spacing w:after="0"/>
              <w:rPr>
                <w:sz w:val="20"/>
                <w:szCs w:val="20"/>
                <w:color w:val="auto"/>
              </w:rPr>
            </w:pPr>
            <w:r>
              <w:rPr>
                <w:rFonts w:ascii="Times New Roman" w:cs="Times New Roman" w:eastAsia="Times New Roman" w:hAnsi="Times New Roman"/>
                <w:sz w:val="14"/>
                <w:szCs w:val="14"/>
                <w:color w:val="auto"/>
              </w:rPr>
              <w:t>of incorporation)</w:t>
            </w:r>
          </w:p>
        </w:tc>
        <w:tc>
          <w:tcPr>
            <w:tcW w:w="2640" w:type="dxa"/>
            <w:vAlign w:val="bottom"/>
          </w:tcPr>
          <w:p>
            <w:pPr>
              <w:jc w:val="center"/>
              <w:ind w:right="862"/>
              <w:spacing w:after="0"/>
              <w:rPr>
                <w:sz w:val="20"/>
                <w:szCs w:val="20"/>
                <w:color w:val="auto"/>
              </w:rPr>
            </w:pPr>
            <w:r>
              <w:rPr>
                <w:rFonts w:ascii="Times New Roman" w:cs="Times New Roman" w:eastAsia="Times New Roman" w:hAnsi="Times New Roman"/>
                <w:sz w:val="14"/>
                <w:szCs w:val="14"/>
                <w:color w:val="auto"/>
              </w:rPr>
              <w:t>File Number)</w:t>
            </w:r>
          </w:p>
        </w:tc>
        <w:tc>
          <w:tcPr>
            <w:tcW w:w="250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804"/>
        </w:trPr>
        <w:tc>
          <w:tcPr>
            <w:tcW w:w="3760" w:type="dxa"/>
            <w:vAlign w:val="bottom"/>
          </w:tcPr>
          <w:p>
            <w:pPr>
              <w:ind w:left="1440"/>
              <w:spacing w:after="0"/>
              <w:rPr>
                <w:sz w:val="20"/>
                <w:szCs w:val="20"/>
                <w:color w:val="auto"/>
              </w:rPr>
            </w:pPr>
            <w:r>
              <w:rPr>
                <w:rFonts w:ascii="Times New Roman" w:cs="Times New Roman" w:eastAsia="Times New Roman" w:hAnsi="Times New Roman"/>
                <w:sz w:val="16"/>
                <w:szCs w:val="16"/>
                <w:b w:val="1"/>
                <w:bCs w:val="1"/>
                <w:color w:val="auto"/>
              </w:rPr>
              <w:t>9800 N.W. 41</w:t>
            </w:r>
            <w:r>
              <w:rPr>
                <w:rFonts w:ascii="Times New Roman" w:cs="Times New Roman" w:eastAsia="Times New Roman" w:hAnsi="Times New Roman"/>
                <w:sz w:val="21"/>
                <w:szCs w:val="21"/>
                <w:b w:val="1"/>
                <w:bCs w:val="1"/>
                <w:color w:val="auto"/>
                <w:vertAlign w:val="superscript"/>
              </w:rPr>
              <w:t>st</w:t>
            </w:r>
            <w:r>
              <w:rPr>
                <w:rFonts w:ascii="Times New Roman" w:cs="Times New Roman" w:eastAsia="Times New Roman" w:hAnsi="Times New Roman"/>
                <w:sz w:val="16"/>
                <w:szCs w:val="16"/>
                <w:b w:val="1"/>
                <w:bCs w:val="1"/>
                <w:color w:val="auto"/>
              </w:rPr>
              <w:t xml:space="preserve"> Street</w:t>
            </w:r>
          </w:p>
        </w:tc>
        <w:tc>
          <w:tcPr>
            <w:tcW w:w="2640" w:type="dxa"/>
            <w:vAlign w:val="bottom"/>
          </w:tcPr>
          <w:p>
            <w:pPr>
              <w:spacing w:after="0"/>
              <w:rPr>
                <w:sz w:val="24"/>
                <w:szCs w:val="24"/>
                <w:color w:val="auto"/>
              </w:rPr>
            </w:pPr>
          </w:p>
        </w:tc>
        <w:tc>
          <w:tcPr>
            <w:tcW w:w="2500" w:type="dxa"/>
            <w:vAlign w:val="bottom"/>
            <w:vMerge w:val="restart"/>
          </w:tcPr>
          <w:p>
            <w:pPr>
              <w:ind w:left="1520"/>
              <w:spacing w:after="0"/>
              <w:rPr>
                <w:sz w:val="20"/>
                <w:szCs w:val="20"/>
                <w:color w:val="auto"/>
              </w:rPr>
            </w:pPr>
            <w:r>
              <w:rPr>
                <w:rFonts w:ascii="Times New Roman" w:cs="Times New Roman" w:eastAsia="Times New Roman" w:hAnsi="Times New Roman"/>
                <w:sz w:val="16"/>
                <w:szCs w:val="16"/>
                <w:b w:val="1"/>
                <w:bCs w:val="1"/>
                <w:color w:val="auto"/>
              </w:rPr>
              <w:t>33178</w:t>
            </w:r>
          </w:p>
        </w:tc>
        <w:tc>
          <w:tcPr>
            <w:tcW w:w="0" w:type="dxa"/>
            <w:vAlign w:val="bottom"/>
          </w:tcPr>
          <w:p>
            <w:pPr>
              <w:spacing w:after="0"/>
              <w:rPr>
                <w:sz w:val="1"/>
                <w:szCs w:val="1"/>
                <w:color w:val="auto"/>
              </w:rPr>
            </w:pPr>
          </w:p>
        </w:tc>
      </w:tr>
      <w:tr>
        <w:trPr>
          <w:trHeight w:val="104"/>
        </w:trPr>
        <w:tc>
          <w:tcPr>
            <w:tcW w:w="3760" w:type="dxa"/>
            <w:vAlign w:val="bottom"/>
            <w:vMerge w:val="restart"/>
          </w:tcPr>
          <w:p>
            <w:pPr>
              <w:jc w:val="center"/>
              <w:ind w:left="542"/>
              <w:spacing w:after="0"/>
              <w:rPr>
                <w:sz w:val="20"/>
                <w:szCs w:val="20"/>
                <w:color w:val="auto"/>
              </w:rPr>
            </w:pPr>
            <w:r>
              <w:rPr>
                <w:rFonts w:ascii="Times New Roman" w:cs="Times New Roman" w:eastAsia="Times New Roman" w:hAnsi="Times New Roman"/>
                <w:sz w:val="16"/>
                <w:szCs w:val="16"/>
                <w:b w:val="1"/>
                <w:bCs w:val="1"/>
                <w:color w:val="auto"/>
              </w:rPr>
              <w:t>Miami, Florida</w:t>
            </w:r>
          </w:p>
        </w:tc>
        <w:tc>
          <w:tcPr>
            <w:tcW w:w="264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60" w:type="dxa"/>
            <w:vAlign w:val="bottom"/>
            <w:vMerge w:val="continue"/>
          </w:tcPr>
          <w:p>
            <w:pPr>
              <w:spacing w:after="0"/>
              <w:rPr>
                <w:sz w:val="9"/>
                <w:szCs w:val="9"/>
                <w:color w:val="auto"/>
              </w:rPr>
            </w:pPr>
          </w:p>
        </w:tc>
        <w:tc>
          <w:tcPr>
            <w:tcW w:w="26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3760" w:type="dxa"/>
            <w:vAlign w:val="bottom"/>
          </w:tcPr>
          <w:p>
            <w:pPr>
              <w:jc w:val="center"/>
              <w:ind w:left="52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40" w:type="dxa"/>
            <w:vAlign w:val="bottom"/>
          </w:tcPr>
          <w:p>
            <w:pPr>
              <w:spacing w:after="0"/>
              <w:rPr>
                <w:sz w:val="21"/>
                <w:szCs w:val="21"/>
                <w:color w:val="auto"/>
              </w:rPr>
            </w:pPr>
          </w:p>
        </w:tc>
        <w:tc>
          <w:tcPr>
            <w:tcW w:w="250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25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(305) 428-8000</w:t>
      </w:r>
    </w:p>
    <w:p>
      <w:pPr>
        <w:spacing w:after="0" w:line="200" w:lineRule="exact"/>
        <w:rPr>
          <w:sz w:val="24"/>
          <w:szCs w:val="24"/>
          <w:color w:val="auto"/>
        </w:rPr>
      </w:pPr>
    </w:p>
    <w:p>
      <w:pPr>
        <w:spacing w:after="0" w:line="235"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8" w:lineRule="exact"/>
        <w:rPr>
          <w:rFonts w:ascii="MS PGothic" w:cs="MS PGothic" w:eastAsia="MS PGothic" w:hAnsi="MS PGothic"/>
          <w:sz w:val="18"/>
          <w:szCs w:val="18"/>
          <w:color w:val="auto"/>
        </w:rPr>
      </w:pPr>
    </w:p>
    <w:p>
      <w:pPr>
        <w:ind w:left="540" w:hanging="208"/>
        <w:spacing w:after="0" w:line="207" w:lineRule="exact"/>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117" w:lineRule="exact"/>
        <w:rPr>
          <w:rFonts w:ascii="MS PGothic" w:cs="MS PGothic" w:eastAsia="MS PGothic" w:hAnsi="MS PGothic"/>
          <w:sz w:val="18"/>
          <w:szCs w:val="18"/>
          <w:color w:val="auto"/>
        </w:rPr>
      </w:pPr>
    </w:p>
    <w:p>
      <w:pPr>
        <w:ind w:left="540" w:hanging="208"/>
        <w:spacing w:after="0" w:line="207" w:lineRule="exact"/>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ectPr>
          <w:pgSz w:w="11900" w:h="16838" w:orient="portrait"/>
          <w:cols w:equalWidth="0" w:num="1">
            <w:col w:w="10880"/>
          </w:cols>
          <w:pgMar w:left="240" w:top="1440" w:right="77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Item 1.01.</w:t>
      </w:r>
      <w:r>
        <w:rPr>
          <w:sz w:val="20"/>
          <w:szCs w:val="20"/>
          <w:color w:val="auto"/>
        </w:rPr>
        <w:tab/>
      </w:r>
      <w:r>
        <w:rPr>
          <w:rFonts w:ascii="Times New Roman" w:cs="Times New Roman" w:eastAsia="Times New Roman" w:hAnsi="Times New Roman"/>
          <w:sz w:val="21"/>
          <w:szCs w:val="21"/>
          <w:b w:val="1"/>
          <w:bCs w:val="1"/>
          <w:color w:val="auto"/>
        </w:rPr>
        <w:t>Entry into a Material Definitive Agreement.</w:t>
      </w:r>
    </w:p>
    <w:p>
      <w:pPr>
        <w:spacing w:after="0" w:line="26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On October 26, 2016, World Fuel Services Corporation (the “Company”) entered into Amendment No. 2 to the Fourth Amended and Restated Credit Agreement and Joinder Agreement (the “Amendment”) by and among the Company and certain of its subsidiaries, as borrowers, Bank of America, N.A., as administrative agent, and the financial institutions named therein as lenders. The Amendment amended certain terms and conditions of the Company’s Fourth Amended and Restated Credit Agreement, dated as of October 10, 2013, as amended on January 30, 2015, including to: (i) increase the size of the overall credit facility to approximately $2.1 billion (which may be increased by increasing the revolving credit facility up to an additional $200 million); (ii) add a new term loan facility of approximately $520 million, thereby increasing the aggregate outstanding term loans to approximately $840 million; (iii) extend the maturity to October 2021; and (iv) modify certain financial and other covenants to provide greater operating flexibility.</w:t>
      </w:r>
    </w:p>
    <w:p>
      <w:pPr>
        <w:spacing w:after="0" w:line="19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above description of the Amendment is qualified in its entirety by reference to the full text of the Amendment, a copy of which is filed as Exhibit 10.1 to this Current Report on Form 8-K and is incorporated herein by reference.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Certain of the lenders party to the Amendment and their respective affiliates have, from time to time, performed, and may in the future perform, various financial advisory, commercial banking and investment banking services for the Company, for which they received or will receive customary fees and expenses.</w:t>
      </w:r>
    </w:p>
    <w:p>
      <w:pPr>
        <w:spacing w:after="0" w:line="200" w:lineRule="exact"/>
        <w:rPr>
          <w:sz w:val="20"/>
          <w:szCs w:val="20"/>
          <w:color w:val="auto"/>
        </w:rPr>
      </w:pPr>
    </w:p>
    <w:p>
      <w:pPr>
        <w:spacing w:after="0" w:line="226"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22"/>
          <w:szCs w:val="22"/>
          <w:b w:val="1"/>
          <w:bCs w:val="1"/>
          <w:color w:val="auto"/>
        </w:rPr>
        <w:t>Item 2.03 Creation of a Direct Financial Obligation or an Obligation under an Off-Balance Sheet Arrangement of a Registrant.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information set forth above in Item 1.01 of this Form 8-K is incorporated herein by reference.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On October 27, 2016, World Fuel issued a press release announcing the Amendment. A copy of the press release is attached hereto as Exhibit 99.1.</w:t>
      </w:r>
    </w:p>
    <w:p>
      <w:pPr>
        <w:spacing w:after="0" w:line="2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information in this Item 7.01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5" w:right="239" w:bottom="1440" w:gutter="0" w:footer="0" w:header="0"/>
        </w:sectPr>
      </w:pPr>
    </w:p>
    <w:bookmarkStart w:id="2" w:name="page3"/>
    <w:bookmarkEnd w:id="2"/>
    <w:p>
      <w:pPr>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6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Exhibits</w:t>
      </w:r>
    </w:p>
    <w:p>
      <w:pPr>
        <w:spacing w:after="0" w:line="345"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color w:val="auto"/>
                <w:w w:val="98"/>
              </w:rPr>
              <w:t>Exhibit Number</w:t>
            </w:r>
          </w:p>
        </w:tc>
        <w:tc>
          <w:tcPr>
            <w:tcW w:w="4260" w:type="dxa"/>
            <w:vAlign w:val="bottom"/>
          </w:tcPr>
          <w:p>
            <w:pPr>
              <w:spacing w:after="0"/>
              <w:rPr>
                <w:sz w:val="22"/>
                <w:szCs w:val="22"/>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w:t>
            </w:r>
          </w:p>
        </w:tc>
      </w:tr>
      <w:tr>
        <w:trPr>
          <w:trHeight w:val="20"/>
        </w:trPr>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90"/>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10.1</w:t>
            </w:r>
          </w:p>
        </w:tc>
        <w:tc>
          <w:tcPr>
            <w:tcW w:w="240" w:type="dxa"/>
            <w:vAlign w:val="bottom"/>
          </w:tcPr>
          <w:p>
            <w:pPr>
              <w:spacing w:after="0"/>
              <w:rPr>
                <w:sz w:val="24"/>
                <w:szCs w:val="24"/>
                <w:color w:val="auto"/>
              </w:rPr>
            </w:pPr>
          </w:p>
        </w:tc>
        <w:tc>
          <w:tcPr>
            <w:tcW w:w="954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w w:val="98"/>
              </w:rPr>
              <w:t>Amendment No. 2 to Fourth Amended and Restated Credit Agreement, and Joinder Agreement, dated as of</w:t>
            </w:r>
          </w:p>
        </w:tc>
      </w:tr>
      <w:tr>
        <w:trPr>
          <w:trHeight w:val="243"/>
        </w:trPr>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5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w w:val="99"/>
              </w:rPr>
              <w:t>October 26, 2016, among World Fuel Services Corporation, World Fuel Services Europe, Ltd. and World</w:t>
            </w:r>
          </w:p>
        </w:tc>
      </w:tr>
      <w:tr>
        <w:trPr>
          <w:trHeight w:val="243"/>
        </w:trPr>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5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Fuel Services (Singapore) Pte Ltd, as borrowers, Bank of America, N.A., as administrative agent, and the</w:t>
            </w:r>
          </w:p>
        </w:tc>
      </w:tr>
      <w:tr>
        <w:trPr>
          <w:trHeight w:val="283"/>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4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financial institutions named therein as lenders.</w:t>
            </w:r>
          </w:p>
        </w:tc>
      </w:tr>
      <w:tr>
        <w:trPr>
          <w:trHeight w:val="297"/>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99.1</w:t>
            </w:r>
          </w:p>
        </w:tc>
        <w:tc>
          <w:tcPr>
            <w:tcW w:w="240" w:type="dxa"/>
            <w:vAlign w:val="bottom"/>
          </w:tcPr>
          <w:p>
            <w:pPr>
              <w:spacing w:after="0"/>
              <w:rPr>
                <w:sz w:val="24"/>
                <w:szCs w:val="24"/>
                <w:color w:val="auto"/>
              </w:rPr>
            </w:pPr>
          </w:p>
        </w:tc>
        <w:tc>
          <w:tcPr>
            <w:tcW w:w="954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Press Release, dated October 27, 2016</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300"/>
          </w:cols>
          <w:pgMar w:left="240" w:top="878" w:right="35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6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400" w:lineRule="exact"/>
        <w:rPr>
          <w:sz w:val="20"/>
          <w:szCs w:val="20"/>
          <w:color w:val="auto"/>
        </w:rPr>
      </w:pPr>
    </w:p>
    <w:p>
      <w:pPr>
        <w:ind w:left="980"/>
        <w:spacing w:after="0"/>
        <w:tabs>
          <w:tab w:leader="none" w:pos="4780" w:val="left"/>
        </w:tabs>
        <w:rPr>
          <w:sz w:val="20"/>
          <w:szCs w:val="20"/>
          <w:color w:val="auto"/>
        </w:rPr>
      </w:pPr>
      <w:r>
        <w:rPr>
          <w:rFonts w:ascii="Times New Roman" w:cs="Times New Roman" w:eastAsia="Times New Roman" w:hAnsi="Times New Roman"/>
          <w:sz w:val="22"/>
          <w:szCs w:val="22"/>
          <w:color w:val="auto"/>
        </w:rPr>
        <w:t>Date: October 27, 2016</w:t>
      </w:r>
      <w:r>
        <w:rPr>
          <w:sz w:val="20"/>
          <w:szCs w:val="20"/>
          <w:color w:val="auto"/>
        </w:rPr>
        <w:tab/>
      </w:r>
      <w:r>
        <w:rPr>
          <w:rFonts w:ascii="Times New Roman" w:cs="Times New Roman" w:eastAsia="Times New Roman" w:hAnsi="Times New Roman"/>
          <w:sz w:val="21"/>
          <w:szCs w:val="21"/>
          <w:b w:val="1"/>
          <w:bCs w:val="1"/>
          <w:color w:val="auto"/>
        </w:rPr>
        <w:t>World Fuel Services Corporation</w:t>
      </w:r>
    </w:p>
    <w:p>
      <w:pPr>
        <w:spacing w:after="0" w:line="37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u w:val="single" w:color="auto"/>
          <w:color w:val="auto"/>
        </w:rPr>
        <w:t>/s/ Ira M. Birns</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Ira M. Birns,</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Executive Vice President and</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80"/>
          </w:cols>
          <w:pgMar w:left="240" w:top="365"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540" w:type="dxa"/>
            <w:vAlign w:val="bottom"/>
            <w:gridSpan w:val="5"/>
          </w:tcPr>
          <w:p>
            <w:pPr>
              <w:ind w:left="3160"/>
              <w:spacing w:after="0"/>
              <w:rPr>
                <w:sz w:val="20"/>
                <w:szCs w:val="20"/>
                <w:color w:val="auto"/>
              </w:rPr>
            </w:pPr>
            <w:r>
              <w:rPr>
                <w:rFonts w:ascii="Times New Roman" w:cs="Times New Roman" w:eastAsia="Times New Roman" w:hAnsi="Times New Roman"/>
                <w:sz w:val="22"/>
                <w:szCs w:val="22"/>
                <w:color w:val="auto"/>
              </w:rPr>
              <w:t>EXHIBIT INDEX</w:t>
            </w:r>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696"/>
        </w:trPr>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color w:val="auto"/>
                <w:w w:val="98"/>
              </w:rPr>
              <w:t>Exhibit Number</w:t>
            </w:r>
          </w:p>
        </w:tc>
        <w:tc>
          <w:tcPr>
            <w:tcW w:w="3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w:t>
            </w:r>
          </w:p>
        </w:tc>
      </w:tr>
      <w:tr>
        <w:trPr>
          <w:trHeight w:val="20"/>
        </w:trPr>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90"/>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10.1</w:t>
            </w:r>
          </w:p>
        </w:tc>
        <w:tc>
          <w:tcPr>
            <w:tcW w:w="240" w:type="dxa"/>
            <w:vAlign w:val="bottom"/>
          </w:tcPr>
          <w:p>
            <w:pPr>
              <w:spacing w:after="0"/>
              <w:rPr>
                <w:sz w:val="24"/>
                <w:szCs w:val="24"/>
                <w:color w:val="auto"/>
              </w:rPr>
            </w:pPr>
          </w:p>
        </w:tc>
        <w:tc>
          <w:tcPr>
            <w:tcW w:w="9540" w:type="dxa"/>
            <w:vAlign w:val="bottom"/>
            <w:gridSpan w:val="5"/>
          </w:tcPr>
          <w:p>
            <w:pPr>
              <w:ind w:left="240"/>
              <w:spacing w:after="0"/>
              <w:rPr>
                <w:sz w:val="20"/>
                <w:szCs w:val="20"/>
                <w:color w:val="auto"/>
              </w:rPr>
            </w:pPr>
            <w:r>
              <w:rPr>
                <w:rFonts w:ascii="Times New Roman" w:cs="Times New Roman" w:eastAsia="Times New Roman" w:hAnsi="Times New Roman"/>
                <w:sz w:val="22"/>
                <w:szCs w:val="22"/>
                <w:color w:val="auto"/>
                <w:w w:val="98"/>
              </w:rPr>
              <w:t>Amendment No. 2 to Fourth Amended and Restated Credit Agreement, and Joinder Agreement, dated as of</w:t>
            </w:r>
          </w:p>
        </w:tc>
      </w:tr>
      <w:tr>
        <w:trPr>
          <w:trHeight w:val="243"/>
        </w:trPr>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540" w:type="dxa"/>
            <w:vAlign w:val="bottom"/>
            <w:gridSpan w:val="5"/>
          </w:tcPr>
          <w:p>
            <w:pPr>
              <w:ind w:left="240"/>
              <w:spacing w:after="0" w:line="243" w:lineRule="exact"/>
              <w:rPr>
                <w:sz w:val="20"/>
                <w:szCs w:val="20"/>
                <w:color w:val="auto"/>
              </w:rPr>
            </w:pPr>
            <w:r>
              <w:rPr>
                <w:rFonts w:ascii="Times New Roman" w:cs="Times New Roman" w:eastAsia="Times New Roman" w:hAnsi="Times New Roman"/>
                <w:sz w:val="22"/>
                <w:szCs w:val="22"/>
                <w:color w:val="auto"/>
                <w:w w:val="99"/>
              </w:rPr>
              <w:t>October 26, 2016, among World Fuel Services Corporation, World Fuel Services Europe, Ltd. and World</w:t>
            </w:r>
          </w:p>
        </w:tc>
      </w:tr>
      <w:tr>
        <w:trPr>
          <w:trHeight w:val="243"/>
        </w:trPr>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540" w:type="dxa"/>
            <w:vAlign w:val="bottom"/>
            <w:gridSpan w:val="5"/>
          </w:tcPr>
          <w:p>
            <w:pPr>
              <w:ind w:left="240"/>
              <w:spacing w:after="0" w:line="243" w:lineRule="exact"/>
              <w:rPr>
                <w:sz w:val="20"/>
                <w:szCs w:val="20"/>
                <w:color w:val="auto"/>
              </w:rPr>
            </w:pPr>
            <w:r>
              <w:rPr>
                <w:rFonts w:ascii="Times New Roman" w:cs="Times New Roman" w:eastAsia="Times New Roman" w:hAnsi="Times New Roman"/>
                <w:sz w:val="22"/>
                <w:szCs w:val="22"/>
                <w:color w:val="auto"/>
              </w:rPr>
              <w:t>Fuel Services (Singapore) Pte Ltd, as borrowers, Bank of America, N.A., as administrative agent, and the</w:t>
            </w:r>
          </w:p>
        </w:tc>
      </w:tr>
      <w:tr>
        <w:trPr>
          <w:trHeight w:val="283"/>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40" w:type="dxa"/>
            <w:vAlign w:val="bottom"/>
            <w:gridSpan w:val="5"/>
          </w:tcPr>
          <w:p>
            <w:pPr>
              <w:ind w:left="240"/>
              <w:spacing w:after="0"/>
              <w:rPr>
                <w:sz w:val="20"/>
                <w:szCs w:val="20"/>
                <w:color w:val="auto"/>
              </w:rPr>
            </w:pPr>
            <w:r>
              <w:rPr>
                <w:rFonts w:ascii="Times New Roman" w:cs="Times New Roman" w:eastAsia="Times New Roman" w:hAnsi="Times New Roman"/>
                <w:sz w:val="22"/>
                <w:szCs w:val="22"/>
                <w:color w:val="auto"/>
              </w:rPr>
              <w:t>financial institutions named therein as lenders.</w:t>
            </w:r>
          </w:p>
        </w:tc>
      </w:tr>
      <w:tr>
        <w:trPr>
          <w:trHeight w:val="297"/>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99.1</w:t>
            </w:r>
          </w:p>
        </w:tc>
        <w:tc>
          <w:tcPr>
            <w:tcW w:w="240" w:type="dxa"/>
            <w:vAlign w:val="bottom"/>
          </w:tcPr>
          <w:p>
            <w:pPr>
              <w:spacing w:after="0"/>
              <w:rPr>
                <w:sz w:val="24"/>
                <w:szCs w:val="24"/>
                <w:color w:val="auto"/>
              </w:rPr>
            </w:pPr>
          </w:p>
        </w:tc>
        <w:tc>
          <w:tcPr>
            <w:tcW w:w="9540" w:type="dxa"/>
            <w:vAlign w:val="bottom"/>
            <w:gridSpan w:val="5"/>
          </w:tcPr>
          <w:p>
            <w:pPr>
              <w:ind w:left="240"/>
              <w:spacing w:after="0"/>
              <w:rPr>
                <w:sz w:val="20"/>
                <w:szCs w:val="20"/>
                <w:color w:val="auto"/>
              </w:rPr>
            </w:pPr>
            <w:r>
              <w:rPr>
                <w:rFonts w:ascii="Times New Roman" w:cs="Times New Roman" w:eastAsia="Times New Roman" w:hAnsi="Times New Roman"/>
                <w:sz w:val="22"/>
                <w:szCs w:val="22"/>
                <w:color w:val="auto"/>
              </w:rPr>
              <w:t>Press Release, dated October 27,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80"/>
          </w:cols>
          <w:pgMar w:left="360" w:top="562"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AMENDMENT NO. 2 TO FOURTH AMENDED AND RESTATED CREDIT AGREEMENT, AND JOINDER AGREEMENT</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AMENDMENT NO. 2 TO FOURTH AMENDED AND RESTATED CREDIT AGREEMENT, AND JOINDER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October 26, 2016, is made by and among</w:t>
      </w:r>
      <w:r>
        <w:rPr>
          <w:rFonts w:ascii="Times New Roman" w:cs="Times New Roman" w:eastAsia="Times New Roman" w:hAnsi="Times New Roman"/>
          <w:sz w:val="22"/>
          <w:szCs w:val="22"/>
          <w:b w:val="1"/>
          <w:bCs w:val="1"/>
          <w:color w:val="auto"/>
        </w:rPr>
        <w:t xml:space="preserve"> WORLD FUEL SERVICES CORPORATION</w:t>
      </w:r>
      <w:r>
        <w:rPr>
          <w:rFonts w:ascii="Times New Roman" w:cs="Times New Roman" w:eastAsia="Times New Roman" w:hAnsi="Times New Roman"/>
          <w:sz w:val="22"/>
          <w:szCs w:val="22"/>
          <w:color w:val="auto"/>
        </w:rPr>
        <w:t>, a Florida corporation (“</w:t>
      </w:r>
      <w:r>
        <w:rPr>
          <w:rFonts w:ascii="Times New Roman" w:cs="Times New Roman" w:eastAsia="Times New Roman" w:hAnsi="Times New Roman"/>
          <w:sz w:val="22"/>
          <w:szCs w:val="22"/>
          <w:u w:val="single" w:color="auto"/>
          <w:color w:val="auto"/>
        </w:rPr>
        <w:t>WFS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WORLD FUEL SERVICES EUROPE, LTD.</w:t>
      </w:r>
      <w:r>
        <w:rPr>
          <w:rFonts w:ascii="Times New Roman" w:cs="Times New Roman" w:eastAsia="Times New Roman" w:hAnsi="Times New Roman"/>
          <w:sz w:val="22"/>
          <w:szCs w:val="22"/>
          <w:color w:val="auto"/>
        </w:rPr>
        <w:t>, a corporation organized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existing under the laws of the United Kingdom (“</w:t>
      </w:r>
      <w:r>
        <w:rPr>
          <w:rFonts w:ascii="Times New Roman" w:cs="Times New Roman" w:eastAsia="Times New Roman" w:hAnsi="Times New Roman"/>
          <w:sz w:val="22"/>
          <w:szCs w:val="22"/>
          <w:u w:val="single" w:color="auto"/>
          <w:color w:val="auto"/>
        </w:rPr>
        <w:t>WFS Europe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WORLD FUEL SERVICES (SINGAPORE) PTE LTD</w:t>
      </w:r>
      <w:r>
        <w:rPr>
          <w:rFonts w:ascii="Times New Roman" w:cs="Times New Roman" w:eastAsia="Times New Roman" w:hAnsi="Times New Roman"/>
          <w:sz w:val="22"/>
          <w:szCs w:val="22"/>
          <w:color w:val="auto"/>
        </w:rPr>
        <w:t>, a corporation organized and existing under the laws of the Republic of Singapore (“</w:t>
      </w:r>
      <w:r>
        <w:rPr>
          <w:rFonts w:ascii="Times New Roman" w:cs="Times New Roman" w:eastAsia="Times New Roman" w:hAnsi="Times New Roman"/>
          <w:sz w:val="22"/>
          <w:szCs w:val="22"/>
          <w:u w:val="single" w:color="auto"/>
          <w:color w:val="auto"/>
        </w:rPr>
        <w:t>WFS Singapore</w:t>
      </w:r>
      <w:r>
        <w:rPr>
          <w:rFonts w:ascii="Times New Roman" w:cs="Times New Roman" w:eastAsia="Times New Roman" w:hAnsi="Times New Roman"/>
          <w:sz w:val="22"/>
          <w:szCs w:val="22"/>
          <w:color w:val="auto"/>
        </w:rPr>
        <w:t>”, and together with WFS and WFS Europe, each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xml:space="preserve">”), each of the undersigned Guarantors, </w:t>
      </w:r>
      <w:r>
        <w:rPr>
          <w:rFonts w:ascii="Times New Roman" w:cs="Times New Roman" w:eastAsia="Times New Roman" w:hAnsi="Times New Roman"/>
          <w:sz w:val="22"/>
          <w:szCs w:val="22"/>
          <w:b w:val="1"/>
          <w:bCs w:val="1"/>
          <w:color w:val="auto"/>
        </w:rPr>
        <w:t>BANK OF AMERICA,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N.A.</w:t>
      </w:r>
      <w:r>
        <w:rPr>
          <w:rFonts w:ascii="Times New Roman" w:cs="Times New Roman" w:eastAsia="Times New Roman" w:hAnsi="Times New Roman"/>
          <w:sz w:val="22"/>
          <w:szCs w:val="22"/>
          <w:color w:val="auto"/>
        </w:rPr>
        <w:t>, a national banking association organized and existing under the laws of the United States (“</w:t>
      </w:r>
      <w:r>
        <w:rPr>
          <w:rFonts w:ascii="Times New Roman" w:cs="Times New Roman" w:eastAsia="Times New Roman" w:hAnsi="Times New Roman"/>
          <w:sz w:val="22"/>
          <w:szCs w:val="22"/>
          <w:u w:val="single" w:color="auto"/>
          <w:color w:val="auto"/>
        </w:rPr>
        <w:t>Bank of America</w:t>
      </w:r>
      <w:r>
        <w:rPr>
          <w:rFonts w:ascii="Times New Roman" w:cs="Times New Roman" w:eastAsia="Times New Roman" w:hAnsi="Times New Roman"/>
          <w:sz w:val="22"/>
          <w:szCs w:val="22"/>
          <w:color w:val="auto"/>
        </w:rPr>
        <w:t>”), in its capacity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administrative agent for the Lenders generally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BANK OF AMERICA, N.A.,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SINGAPORE BRANCH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of America Singapore</w:t>
      </w:r>
      <w:r>
        <w:rPr>
          <w:rFonts w:ascii="Times New Roman" w:cs="Times New Roman" w:eastAsia="Times New Roman" w:hAnsi="Times New Roman"/>
          <w:sz w:val="22"/>
          <w:szCs w:val="22"/>
          <w:color w:val="auto"/>
        </w:rPr>
        <w:t>”), in its capacity as administrative agent for the Singapore Term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Facility (in such capacity, the “</w:t>
      </w:r>
      <w:r>
        <w:rPr>
          <w:rFonts w:ascii="Times New Roman" w:cs="Times New Roman" w:eastAsia="Times New Roman" w:hAnsi="Times New Roman"/>
          <w:sz w:val="22"/>
          <w:szCs w:val="22"/>
          <w:u w:val="single" w:color="auto"/>
          <w:color w:val="auto"/>
        </w:rPr>
        <w:t>Singapore Agent</w:t>
      </w:r>
      <w:r>
        <w:rPr>
          <w:rFonts w:ascii="Times New Roman" w:cs="Times New Roman" w:eastAsia="Times New Roman" w:hAnsi="Times New Roman"/>
          <w:sz w:val="22"/>
          <w:szCs w:val="22"/>
          <w:color w:val="auto"/>
        </w:rPr>
        <w:t>”), each of the existing Lenders under the Fourth Amended Credit Agreement (defined below) (collectively, the “</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signatory hereto, and each of the Persons executing this Amendment as a Lender that is not an Existing Lender (collectively, the “</w:t>
      </w:r>
      <w:r>
        <w:rPr>
          <w:rFonts w:ascii="Times New Roman" w:cs="Times New Roman" w:eastAsia="Times New Roman" w:hAnsi="Times New Roman"/>
          <w:sz w:val="22"/>
          <w:szCs w:val="22"/>
          <w:u w:val="single" w:color="auto"/>
          <w:color w:val="auto"/>
        </w:rPr>
        <w:t>Joining Lenders</w:t>
      </w:r>
      <w:r>
        <w:rPr>
          <w:rFonts w:ascii="Times New Roman" w:cs="Times New Roman" w:eastAsia="Times New Roman" w:hAnsi="Times New Roman"/>
          <w:sz w:val="22"/>
          <w:szCs w:val="22"/>
          <w:color w:val="auto"/>
        </w:rPr>
        <w:t>”). Except as expressly provided herein, capitalized terms used but not otherwise defined herein have the respective meanings ascribed to them in the Credit Agreement, as defined below after giving effect to this Amendment.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r>
        <w:rPr>
          <w:rFonts w:ascii="Times New Roman" w:cs="Times New Roman" w:eastAsia="Times New Roman" w:hAnsi="Times New Roman"/>
          <w:sz w:val="22"/>
          <w:szCs w:val="22"/>
          <w:b w:val="1"/>
          <w:bCs w:val="1"/>
          <w:color w:val="auto"/>
        </w:rPr>
        <w:t>:</w:t>
      </w:r>
    </w:p>
    <w:p>
      <w:pPr>
        <w:spacing w:after="0" w:line="26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Borrowers, Bank of America, as Administrative Agent, Swing Line Lender and L/C-BA Issuer,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Existing Lenders have entered into that Fourth Amended and Restated Credit Agreement dated as of October 10, 2013 (as amended by that certain Amendment No. 1 to Fourth Amended and Restated Credit Agreement, and Joinder Agreement dated as of January 30, 2015, and as further amended, supplemented, restated or otherwise modified prior to the date hereof, the “</w:t>
      </w:r>
      <w:r>
        <w:rPr>
          <w:rFonts w:ascii="Times New Roman" w:cs="Times New Roman" w:eastAsia="Times New Roman" w:hAnsi="Times New Roman"/>
          <w:sz w:val="22"/>
          <w:szCs w:val="22"/>
          <w:u w:val="single" w:color="auto"/>
          <w:color w:val="auto"/>
        </w:rPr>
        <w:t>Fourth Amended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references herein to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shall mean the Fourth Amended Credit Agreement after giving effect to this Amendment), pursuant to which the Revolving Lenders (as defined in the Fourth Amended Credit Agreement) have made available to the Borrowers a $1,258,712,500 revolving credit facility with a swing line sublimit and a letter of credit sublimit, the Domestic Term Loan Lenders (as defined in the Fourth Amended Credit Agreement) continued Initial Domestic Term Loans (as defined in the Fourth Amended Credit Agreement) in the outstanding principal amount of $194,000,000 (the original principal amount being $200,000,000 and the outstanding principal amount as of the date hereof and prior to giving effect to this Amendment being $182,360,000), the Singapore Term Loan Lenders (as defined in the Fourth Amended Credit Agreement) continued Singapore Term Loans (as defined in the Fourth Amended Credit Agreement) in the outstanding principal amount of $48,500,000 (the original principal amount being $50,000,000 and the outstanding principal amount as of the date hereof and prior to giving effect to this Amendment being $45,590,000), and the 2015 Domestic Term Loan Lenders (as defined in the Fourth Amended Credit Agreement) made the 2015 Domestic Term Loan</w:t>
      </w:r>
    </w:p>
    <w:p>
      <w:pPr>
        <w:sectPr>
          <w:pgSz w:w="11900" w:h="16838" w:orient="portrait"/>
          <w:cols w:equalWidth="0" w:num="1">
            <w:col w:w="11420"/>
          </w:cols>
          <w:pgMar w:left="240" w:top="594" w:right="239" w:bottom="1440" w:gutter="0" w:footer="0" w:header="0"/>
        </w:sectPr>
      </w:pPr>
    </w:p>
    <w:bookmarkStart w:id="6" w:name="page7"/>
    <w:bookmarkEnd w:id="6"/>
    <w:p>
      <w:pPr>
        <w:jc w:val="both"/>
        <w:spacing w:after="0" w:line="257" w:lineRule="auto"/>
        <w:rPr>
          <w:sz w:val="20"/>
          <w:szCs w:val="20"/>
          <w:color w:val="auto"/>
        </w:rPr>
      </w:pPr>
      <w:r>
        <w:rPr>
          <w:rFonts w:ascii="Times New Roman" w:cs="Times New Roman" w:eastAsia="Times New Roman" w:hAnsi="Times New Roman"/>
          <w:sz w:val="22"/>
          <w:szCs w:val="22"/>
          <w:color w:val="auto"/>
        </w:rPr>
        <w:t>(as defined in the Fourth Amended Credit Agreement) on the Amendment No. 1 Effective Date in the original principal amount of $100,000,000 (the outstanding principal amount as of the date hereof and prior to giving effect to this Amendment being $95,000,000);</w:t>
      </w:r>
    </w:p>
    <w:p>
      <w:pPr>
        <w:spacing w:after="0" w:line="21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Guarantors and the Administrative Agent entered into that Third Amended and Restated Guaranty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dated as of October 10, 2013, pursuant to which the Guarantors agreed to guarantee payment of the Obligations;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Borrowers have requested that the Existing Lenders make certain amendments to the Fourth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Credit Agreement, which amendments shall, among other things (a) provide for additional Domestic Term Loan Commitments of $517,640,000.00 (the “</w:t>
      </w:r>
      <w:r>
        <w:rPr>
          <w:rFonts w:ascii="Times New Roman" w:cs="Times New Roman" w:eastAsia="Times New Roman" w:hAnsi="Times New Roman"/>
          <w:sz w:val="22"/>
          <w:szCs w:val="22"/>
          <w:u w:val="single" w:color="auto"/>
          <w:color w:val="auto"/>
        </w:rPr>
        <w:t>2016 Domestic Term Loan Commitments</w:t>
      </w:r>
      <w:r>
        <w:rPr>
          <w:rFonts w:ascii="Times New Roman" w:cs="Times New Roman" w:eastAsia="Times New Roman" w:hAnsi="Times New Roman"/>
          <w:sz w:val="22"/>
          <w:szCs w:val="22"/>
          <w:color w:val="auto"/>
        </w:rPr>
        <w:t>”) and (b) provide for a prepayment of the outstanding Singapore Term Loans in an amount equal to $590,000.00;</w:t>
      </w:r>
    </w:p>
    <w:p>
      <w:pPr>
        <w:spacing w:after="0" w:line="21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certain of the Existing Lenders and the Joining Lenders have agreed to provide the requested 2016 Domestic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Loan Commitments;</w:t>
      </w:r>
    </w:p>
    <w:p>
      <w:pPr>
        <w:spacing w:after="0" w:line="15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Domestic Term Loans made pursuant to the 2016 Domestic Term Loan Commitments (the “</w:t>
      </w:r>
      <w:r>
        <w:rPr>
          <w:rFonts w:ascii="Times New Roman" w:cs="Times New Roman" w:eastAsia="Times New Roman" w:hAnsi="Times New Roman"/>
          <w:sz w:val="22"/>
          <w:szCs w:val="22"/>
          <w:u w:val="single" w:color="auto"/>
          <w:color w:val="auto"/>
        </w:rPr>
        <w:t>2016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Domestic Term Loans</w:t>
      </w:r>
      <w:r>
        <w:rPr>
          <w:rFonts w:ascii="Times New Roman" w:cs="Times New Roman" w:eastAsia="Times New Roman" w:hAnsi="Times New Roman"/>
          <w:sz w:val="22"/>
          <w:szCs w:val="22"/>
          <w:color w:val="auto"/>
        </w:rPr>
        <w:t>”), and the outstanding Initial Domestic Term Loans and 2015 Domestic Term Loans shall be combined into a single domestic term loan facility;</w:t>
      </w:r>
    </w:p>
    <w:p>
      <w:pPr>
        <w:spacing w:after="0" w:line="16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Administrative Agent and the Lenders signatory hereto are willing to effect such amendments on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contained in this Amendment;</w:t>
      </w:r>
    </w:p>
    <w:p>
      <w:pPr>
        <w:spacing w:after="0" w:line="15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further valuable consideration, the receipt and sufficiency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is hereby acknowledged, the parties hereto agree as follows:</w:t>
      </w:r>
    </w:p>
    <w:p>
      <w:pPr>
        <w:spacing w:after="0" w:line="194" w:lineRule="exact"/>
        <w:rPr>
          <w:sz w:val="20"/>
          <w:szCs w:val="20"/>
          <w:color w:val="auto"/>
        </w:rPr>
      </w:pPr>
    </w:p>
    <w:p>
      <w:pPr>
        <w:jc w:val="both"/>
        <w:ind w:firstLine="656"/>
        <w:spacing w:after="0" w:line="252" w:lineRule="auto"/>
        <w:tabs>
          <w:tab w:leader="none" w:pos="1459"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Fourth Amended Credit Agreement</w:t>
      </w:r>
      <w:r>
        <w:rPr>
          <w:rFonts w:ascii="Times New Roman" w:cs="Times New Roman" w:eastAsia="Times New Roman" w:hAnsi="Times New Roman"/>
          <w:sz w:val="22"/>
          <w:szCs w:val="22"/>
          <w:color w:val="auto"/>
        </w:rPr>
        <w:t xml:space="preserve">. Subject to the terms and conditions set forth herein, effective as of the Amendment Effective Date (as defined below), the Fourth Amended Credit Agreement (exclusive of the Schedules and Exhibits thereto except as provided below) shall be amended so that it reads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(as so amended,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49" w:lineRule="auto"/>
        <w:tabs>
          <w:tab w:leader="none" w:pos="1459"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Schedules to the Fourth Amended Credit Agreement; Domestic Term Loan Combination</w:t>
      </w:r>
      <w:r>
        <w:rPr>
          <w:rFonts w:ascii="Times New Roman" w:cs="Times New Roman" w:eastAsia="Times New Roman" w:hAnsi="Times New Roman"/>
          <w:sz w:val="22"/>
          <w:szCs w:val="22"/>
          <w:color w:val="auto"/>
        </w:rPr>
        <w:t xml:space="preserve">. Subject to the terms and conditions set forth herein, effective as of the Amendment Effective Date, each of the Schedules to the Fourth Amended Credit Agreement shall be amended so that they read as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 connection with such amendment the outstanding Initial Domestic Term Loans, 2015 Domestic Term Loans and 2016 Domestic Term Loans shall be combined into a single Domestic Term Loan Facility, and the Loans made pursuant to such Domestic Term Loan Facility shall constitute Domestic Term Loans.</w:t>
      </w:r>
    </w:p>
    <w:p>
      <w:pPr>
        <w:spacing w:after="0" w:line="180" w:lineRule="exact"/>
        <w:rPr>
          <w:rFonts w:ascii="Times New Roman" w:cs="Times New Roman" w:eastAsia="Times New Roman" w:hAnsi="Times New Roman"/>
          <w:sz w:val="22"/>
          <w:szCs w:val="22"/>
          <w:color w:val="auto"/>
        </w:rPr>
      </w:pPr>
    </w:p>
    <w:p>
      <w:pPr>
        <w:jc w:val="both"/>
        <w:ind w:firstLine="656"/>
        <w:spacing w:after="0" w:line="257" w:lineRule="auto"/>
        <w:tabs>
          <w:tab w:leader="none" w:pos="1459"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Exhibit E to the Fourth Amended Credit Agreement</w:t>
      </w:r>
      <w:r>
        <w:rPr>
          <w:rFonts w:ascii="Times New Roman" w:cs="Times New Roman" w:eastAsia="Times New Roman" w:hAnsi="Times New Roman"/>
          <w:sz w:val="22"/>
          <w:szCs w:val="22"/>
          <w:color w:val="auto"/>
        </w:rPr>
        <w:t xml:space="preserve">. Subject to the terms and conditions set forth herein, effective as of the Amendment Effective Date,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to the Fourth Amended Credit Agreement shall be amended so that it reads as set forth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9" w:right="239" w:bottom="1440" w:gutter="0" w:footer="0" w:header="0"/>
        </w:sectPr>
      </w:pPr>
    </w:p>
    <w:bookmarkStart w:id="7" w:name="page8"/>
    <w:bookmarkEnd w:id="7"/>
    <w:p>
      <w:pPr>
        <w:jc w:val="both"/>
        <w:ind w:firstLine="656"/>
        <w:spacing w:after="0" w:line="244" w:lineRule="auto"/>
        <w:tabs>
          <w:tab w:leader="none" w:pos="145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Joinder of Joining Lenders</w:t>
      </w:r>
      <w:r>
        <w:rPr>
          <w:rFonts w:ascii="Times New Roman" w:cs="Times New Roman" w:eastAsia="Times New Roman" w:hAnsi="Times New Roman"/>
          <w:sz w:val="22"/>
          <w:szCs w:val="22"/>
          <w:color w:val="auto"/>
        </w:rPr>
        <w:t>. By its execution of this Amendment, each Joining Lender hereby confirms and agrees that, on and after the date this Amendment becomes effective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xml:space="preserve">”), such Joining Lender shall be and become a party to the Credit Agreement as a Lender, shall have all of the rights and be obligated to perform all of the obligations of a Lender thereunder with respect to the applicable Facility or Facilities, all as identified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attached to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Each Joining Lender further (a) represents and warrants that (i) it has full power and authority, and has taken all action necessary, to execute and deliver this Amendment and to consummate the transactions contemplated hereby and to become a Lender under the Credit Agreement, (ii) it meets all requirements of an Eligible Assignee under the Credit Agreement (subject to receipt of such consents as may be required under the Credit Agreement), (iii) from and after the date hereof, it shall be bound by the provisions of the Credit Agreement as a Lender thereunder and shall have the obligations of a Lender thereunder, (iv) it has received a copy of the Credit Agreement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together with copies of the most recent financial statements delivered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thereof, as applicable, and such other documents and information as it has deemed appropriate to make its own credit analysis and decision to enter into the Credit Agreement on the basis of which it has made such analysis and decision independently and without reliance on the Administrative Agent, the Arrangers or any other Lender or agent, and (v) if it is a Foreign Lender, it has delivered to the Administrative Agent any documentation required to be delivered by it pursuant to the terms of the Credit Agreement, duly completed and executed by such Joining Lender; and (b) agrees that (i) it will, independently and without reliance on the Administrative Agent,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4"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and Assignment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5"/>
        <w:spacing w:after="0" w:line="245" w:lineRule="auto"/>
        <w:tabs>
          <w:tab w:leader="none" w:pos="219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Simultaneously with the Amendment Effective Date, the parties hereby agree that the Commitments shall be as set forth in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attached to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and the portion of Loans and other Outstanding Amounts outstanding under the Fourth Amended Credit Agreement shall be reallocated in accordance with such Commitments and the requisite assignments shall be deemed to be made in such amounts by and between the Lenders and from each Lender to each other Lender, including any Joining Lender, with the same force and effect as if such assignments were evidenced by applicable assignment agreements required pursuant to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of the Fourth Amended Credit Agreement. Notwithstanding anything to the contrary in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of the Fourth Amended Credit Agreement or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of the Credit Agreement, no other documents or instruments, including any assignment agreements, shall be executed in connection with these assignments (all of which requirements are hereby waived), and such assignments shall be deemed to be made with all applicable representations, warranties and covenants as if evidenced by an assignment agreement. On the Amendment Effective Date, the Lenders, including any Joining Lender, shall make full cash settlement with each other either directly or through the Administrative Agent, as the Administrative Agent may direct or approve, with respect to all assignments, reallocations and other changes in Commitments (as such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8" w:name="page9"/>
    <w:bookmarkEnd w:id="8"/>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 xml:space="preserve">term is defined in the Fourth Amended Credit Agreement) such that after giving effect to such settlements each Lender’s Applicable Percentage shall be as set forth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attached to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 connection therewith, and any prepayment, repayment or reallocation of Loans on the Amendment Effective Date as provided herein, the Borrowers shall pay any additional amounts required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of the Credit Agreement (including as if any reallocations constituted prepayments and reborrowings).</w:t>
      </w:r>
    </w:p>
    <w:p>
      <w:pPr>
        <w:spacing w:after="0" w:line="181" w:lineRule="exact"/>
        <w:rPr>
          <w:sz w:val="20"/>
          <w:szCs w:val="20"/>
          <w:color w:val="auto"/>
        </w:rPr>
      </w:pPr>
    </w:p>
    <w:p>
      <w:pPr>
        <w:jc w:val="both"/>
        <w:ind w:firstLine="332"/>
        <w:spacing w:after="0" w:line="250" w:lineRule="auto"/>
        <w:tabs>
          <w:tab w:leader="none" w:pos="8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Singapore Term Loan Prepayment</w:t>
      </w:r>
      <w:r>
        <w:rPr>
          <w:rFonts w:ascii="Times New Roman" w:cs="Times New Roman" w:eastAsia="Times New Roman" w:hAnsi="Times New Roman"/>
          <w:sz w:val="22"/>
          <w:szCs w:val="22"/>
          <w:color w:val="auto"/>
        </w:rPr>
        <w:t xml:space="preserve">. Simultaneously with the Amendment Effective Date, the WFS Singapore shall prepay the outstanding Singapore Term Loans in an amount equal to $590,000.00, which amount shall be applied entirely to the outstanding Singapore Term Loans. Each Lender party hereto hereby consents to the application of the prepayment of such Singapore Term Loans so that after giving effect to such prepayment, the Applicable Percentage of each Lender for each Facility shall be as set forth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attached to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181" w:lineRule="exact"/>
        <w:rPr>
          <w:rFonts w:ascii="Times New Roman" w:cs="Times New Roman" w:eastAsia="Times New Roman" w:hAnsi="Times New Roman"/>
          <w:sz w:val="22"/>
          <w:szCs w:val="22"/>
          <w:color w:val="auto"/>
        </w:rPr>
      </w:pPr>
    </w:p>
    <w:p>
      <w:pPr>
        <w:ind w:firstLine="332"/>
        <w:spacing w:after="0" w:line="271" w:lineRule="auto"/>
        <w:tabs>
          <w:tab w:leader="none" w:pos="8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Conditions Precedent</w:t>
      </w:r>
      <w:r>
        <w:rPr>
          <w:rFonts w:ascii="Times New Roman" w:cs="Times New Roman" w:eastAsia="Times New Roman" w:hAnsi="Times New Roman"/>
          <w:sz w:val="22"/>
          <w:szCs w:val="22"/>
          <w:color w:val="auto"/>
        </w:rPr>
        <w:t>. The effectiveness of this Amendment and the amendments to the Fourth Amended Credit Agreement herein provided are subject to the satisfaction of the following conditions precedent:</w:t>
      </w:r>
    </w:p>
    <w:p>
      <w:pPr>
        <w:spacing w:after="0" w:line="157" w:lineRule="exact"/>
        <w:rPr>
          <w:rFonts w:ascii="Times New Roman" w:cs="Times New Roman" w:eastAsia="Times New Roman" w:hAnsi="Times New Roman"/>
          <w:sz w:val="22"/>
          <w:szCs w:val="22"/>
          <w:color w:val="auto"/>
        </w:rPr>
      </w:pPr>
    </w:p>
    <w:p>
      <w:pPr>
        <w:ind w:left="660" w:firstLine="645"/>
        <w:spacing w:after="0" w:line="271" w:lineRule="auto"/>
        <w:tabs>
          <w:tab w:leader="none" w:pos="2196"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each of the following documents or instruments in form and substance reasonably acceptable to the Administrative Agent:</w:t>
      </w:r>
    </w:p>
    <w:p>
      <w:pPr>
        <w:spacing w:after="0" w:line="198" w:lineRule="exact"/>
        <w:rPr>
          <w:rFonts w:ascii="Times New Roman" w:cs="Times New Roman" w:eastAsia="Times New Roman" w:hAnsi="Times New Roman"/>
          <w:sz w:val="22"/>
          <w:szCs w:val="22"/>
          <w:color w:val="auto"/>
        </w:rPr>
      </w:pPr>
    </w:p>
    <w:p>
      <w:pPr>
        <w:jc w:val="both"/>
        <w:ind w:left="1300" w:firstLine="653"/>
        <w:spacing w:after="0" w:line="257" w:lineRule="auto"/>
        <w:tabs>
          <w:tab w:leader="none" w:pos="2800"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of this Amendment, duly executed by each Borrower, each Guarantor, the Administrative Agent, each Lender under the Credit Agreement prior to giving effect to this Amendment that will continue as a Lender under the Credit Agreement after giving effect to this Amendment, and each Joining Lender;</w:t>
      </w:r>
    </w:p>
    <w:p>
      <w:pPr>
        <w:spacing w:after="0" w:line="213" w:lineRule="exact"/>
        <w:rPr>
          <w:rFonts w:ascii="Times New Roman" w:cs="Times New Roman" w:eastAsia="Times New Roman" w:hAnsi="Times New Roman"/>
          <w:sz w:val="22"/>
          <w:szCs w:val="22"/>
          <w:color w:val="auto"/>
        </w:rPr>
      </w:pPr>
    </w:p>
    <w:p>
      <w:pPr>
        <w:jc w:val="both"/>
        <w:ind w:left="1300" w:firstLine="653"/>
        <w:spacing w:after="0" w:line="257" w:lineRule="auto"/>
        <w:tabs>
          <w:tab w:leader="none" w:pos="2585"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Domestic Term Loan Notes executed by WFS and Revolving Notes executed by WFS, World Fuel Services Europe, Ltd. and World Fuel Singapore in favor of each Joining Lender that has requested a Domestic Term Loan Note and a Revolving Note;</w:t>
      </w:r>
    </w:p>
    <w:p>
      <w:pPr>
        <w:spacing w:after="0" w:line="213" w:lineRule="exact"/>
        <w:rPr>
          <w:rFonts w:ascii="Times New Roman" w:cs="Times New Roman" w:eastAsia="Times New Roman" w:hAnsi="Times New Roman"/>
          <w:sz w:val="22"/>
          <w:szCs w:val="22"/>
          <w:color w:val="auto"/>
        </w:rPr>
      </w:pPr>
    </w:p>
    <w:p>
      <w:pPr>
        <w:jc w:val="both"/>
        <w:ind w:left="1300" w:firstLine="653"/>
        <w:spacing w:after="0" w:line="250" w:lineRule="auto"/>
        <w:tabs>
          <w:tab w:leader="none" w:pos="2515"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certificates of resolutions or other action, evidencing the authority and capacity (and if requested by the Administrative Agent, identity) of each Responsible Officer thereof authorized to act as a Responsible Officer in connection with this Amendment and the other Loan Documents to which such Loan Party is a party or is to be a party and good standing certificates (if applicable) of each Borrower and each Guarantor from its jurisdiction of organization;</w:t>
      </w:r>
    </w:p>
    <w:p>
      <w:pPr>
        <w:spacing w:after="0" w:line="222" w:lineRule="exact"/>
        <w:rPr>
          <w:rFonts w:ascii="Times New Roman" w:cs="Times New Roman" w:eastAsia="Times New Roman" w:hAnsi="Times New Roman"/>
          <w:sz w:val="22"/>
          <w:szCs w:val="22"/>
          <w:color w:val="auto"/>
        </w:rPr>
      </w:pPr>
    </w:p>
    <w:p>
      <w:pPr>
        <w:ind w:left="1300" w:firstLine="653"/>
        <w:spacing w:after="0" w:line="271" w:lineRule="auto"/>
        <w:tabs>
          <w:tab w:leader="none" w:pos="2587"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favorable opinions of counsel to the Borrowers, in each case addressed to the Lenders, as to such matters as the Administrative Agent or the Singapore Agent may reasonably request; and</w:t>
      </w:r>
    </w:p>
    <w:p>
      <w:pPr>
        <w:spacing w:after="0" w:line="198" w:lineRule="exact"/>
        <w:rPr>
          <w:rFonts w:ascii="Times New Roman" w:cs="Times New Roman" w:eastAsia="Times New Roman" w:hAnsi="Times New Roman"/>
          <w:sz w:val="22"/>
          <w:szCs w:val="22"/>
          <w:color w:val="auto"/>
        </w:rPr>
      </w:pPr>
    </w:p>
    <w:p>
      <w:pPr>
        <w:ind w:left="1460" w:right="20" w:firstLine="493"/>
        <w:spacing w:after="0" w:line="271" w:lineRule="auto"/>
        <w:tabs>
          <w:tab w:leader="none" w:pos="2468"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signed by a Responsible Officer of WFS which shall include a list of the Guarantors and the Unrestricted Subsidiaries, if any, as of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9" w:name="page10"/>
    <w:bookmarkEnd w:id="9"/>
    <w:p>
      <w:pPr>
        <w:jc w:val="both"/>
        <w:ind w:left="1440"/>
        <w:spacing w:after="0" w:line="252" w:lineRule="auto"/>
        <w:rPr>
          <w:sz w:val="20"/>
          <w:szCs w:val="20"/>
          <w:color w:val="auto"/>
        </w:rPr>
      </w:pPr>
      <w:r>
        <w:rPr>
          <w:rFonts w:ascii="Times New Roman" w:cs="Times New Roman" w:eastAsia="Times New Roman" w:hAnsi="Times New Roman"/>
          <w:sz w:val="22"/>
          <w:szCs w:val="22"/>
          <w:color w:val="auto"/>
        </w:rPr>
        <w:t>Amendment No. 2 Effective Date and the aggregate book value of assets (including Equity Interests but excluding Investments that are eliminated in consolidation) represented by each such Guarantor and Unrestricted Subsidiary, as applicable, on an individual basis as of September 30, 2016 demonstrating compliance with the 70% Guaranty Threshold;</w:t>
      </w:r>
    </w:p>
    <w:p>
      <w:pPr>
        <w:spacing w:after="0" w:line="180" w:lineRule="exact"/>
        <w:rPr>
          <w:sz w:val="20"/>
          <w:szCs w:val="20"/>
          <w:color w:val="auto"/>
        </w:rPr>
      </w:pPr>
    </w:p>
    <w:p>
      <w:pPr>
        <w:jc w:val="both"/>
        <w:ind w:left="640" w:firstLine="645"/>
        <w:spacing w:after="0" w:line="250" w:lineRule="auto"/>
        <w:tabs>
          <w:tab w:leader="none" w:pos="182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upfront fee shall have been received for the account of each Lender, including any Joining Lender, party hereto, paid to the Administrative Agent for the account of such Lender, in accordance with that certain Joint Fee Letter dated as of October 12, 2016 (the “</w:t>
      </w:r>
      <w:r>
        <w:rPr>
          <w:rFonts w:ascii="Times New Roman" w:cs="Times New Roman" w:eastAsia="Times New Roman" w:hAnsi="Times New Roman"/>
          <w:sz w:val="22"/>
          <w:szCs w:val="22"/>
          <w:b w:val="1"/>
          <w:bCs w:val="1"/>
          <w:i w:val="1"/>
          <w:iCs w:val="1"/>
          <w:color w:val="auto"/>
        </w:rPr>
        <w:t>Joint Fee Letter</w:t>
      </w:r>
      <w:r>
        <w:rPr>
          <w:rFonts w:ascii="Times New Roman" w:cs="Times New Roman" w:eastAsia="Times New Roman" w:hAnsi="Times New Roman"/>
          <w:sz w:val="22"/>
          <w:szCs w:val="22"/>
          <w:color w:val="auto"/>
        </w:rPr>
        <w:t>”) among WFS, Bank of America, Merrill Lynch, Pierce, Fenner &amp; Smith Incorporated, HSBC Bank USA, National Association, Wells Fargo Bank, National Association and Wells Fargo Securities, LLC;</w:t>
      </w:r>
    </w:p>
    <w:p>
      <w:pPr>
        <w:spacing w:after="0" w:line="181" w:lineRule="exact"/>
        <w:rPr>
          <w:rFonts w:ascii="Times New Roman" w:cs="Times New Roman" w:eastAsia="Times New Roman" w:hAnsi="Times New Roman"/>
          <w:sz w:val="22"/>
          <w:szCs w:val="22"/>
          <w:color w:val="auto"/>
        </w:rPr>
      </w:pPr>
    </w:p>
    <w:p>
      <w:pPr>
        <w:ind w:left="640" w:firstLine="645"/>
        <w:spacing w:after="0" w:line="271" w:lineRule="auto"/>
        <w:tabs>
          <w:tab w:leader="none" w:pos="180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amendment fee shall have been received for the account of each Existing Lender party hereto, paid to the Administrative Agent for the account of such Existing Lender, in accordance with the Joint Fee Letter; and</w:t>
      </w:r>
    </w:p>
    <w:p>
      <w:pPr>
        <w:spacing w:after="0" w:line="157" w:lineRule="exact"/>
        <w:rPr>
          <w:rFonts w:ascii="Times New Roman" w:cs="Times New Roman" w:eastAsia="Times New Roman" w:hAnsi="Times New Roman"/>
          <w:sz w:val="22"/>
          <w:szCs w:val="22"/>
          <w:color w:val="auto"/>
        </w:rPr>
      </w:pPr>
    </w:p>
    <w:p>
      <w:pPr>
        <w:jc w:val="both"/>
        <w:ind w:left="640" w:firstLine="645"/>
        <w:spacing w:after="0" w:line="252" w:lineRule="auto"/>
        <w:tabs>
          <w:tab w:leader="none" w:pos="1785"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fees and expenses payable to the Administrative Agent (unless waived by the Administrative Agent), the Joint Lead Arrangers, the Singapore Agent and the Lenders (including all fees owing pursuant to any Fee Letter and the reasonable fees and expenses of counsel to the Administrative Agent to the extent invoiced prior to the date hereof) shall have been paid in full (without prejudice to final settling of accounts for such fees and expenses).</w:t>
      </w:r>
    </w:p>
    <w:p>
      <w:pPr>
        <w:spacing w:after="0" w:line="179" w:lineRule="exact"/>
        <w:rPr>
          <w:rFonts w:ascii="Times New Roman" w:cs="Times New Roman" w:eastAsia="Times New Roman" w:hAnsi="Times New Roman"/>
          <w:sz w:val="22"/>
          <w:szCs w:val="22"/>
          <w:color w:val="auto"/>
        </w:rPr>
      </w:pPr>
    </w:p>
    <w:p>
      <w:pPr>
        <w:jc w:val="both"/>
        <w:ind w:left="-20" w:firstLine="656"/>
        <w:spacing w:after="0" w:line="248" w:lineRule="auto"/>
        <w:tabs>
          <w:tab w:leader="none" w:pos="143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and Confirmation of the Guarantors</w:t>
      </w:r>
      <w:r>
        <w:rPr>
          <w:rFonts w:ascii="Times New Roman" w:cs="Times New Roman" w:eastAsia="Times New Roman" w:hAnsi="Times New Roman"/>
          <w:sz w:val="22"/>
          <w:szCs w:val="22"/>
          <w:color w:val="auto"/>
        </w:rPr>
        <w:t>. Each of the Guarantors hereby consents, acknowledges and agrees to the amendments set forth herein and hereby confirms and ratifies in all respects the Collateral Documents to which such Guarantor is a party and the Guaranty (including without limitation the continuation of each such Guarantor’s payment and performance obligations thereunder upon and after the effectiveness of this Amendment and the amendments contemplated hereby) and the enforceability of such Collateral Documents and the Guaranty against such Guarantor in accordance with their respective terms and the inclusion of all principal, interest and fees in respect of the 2016 Domestic Term Loan Facility as “Obligations” under the Credit Agreement.</w:t>
      </w:r>
    </w:p>
    <w:p>
      <w:pPr>
        <w:spacing w:after="0" w:line="182" w:lineRule="exact"/>
        <w:rPr>
          <w:rFonts w:ascii="Times New Roman" w:cs="Times New Roman" w:eastAsia="Times New Roman" w:hAnsi="Times New Roman"/>
          <w:sz w:val="22"/>
          <w:szCs w:val="22"/>
          <w:color w:val="auto"/>
        </w:rPr>
      </w:pPr>
    </w:p>
    <w:p>
      <w:pPr>
        <w:ind w:left="-20" w:firstLine="656"/>
        <w:spacing w:after="0" w:line="271" w:lineRule="auto"/>
        <w:tabs>
          <w:tab w:leader="none" w:pos="143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In order to induce the Administrative Agent and the Lenders to enter into this Amendment, the Borrowers represent and warrant to the Administrative Agent and the Lenders as follows:</w:t>
      </w:r>
    </w:p>
    <w:p>
      <w:pPr>
        <w:spacing w:after="0" w:line="157" w:lineRule="exact"/>
        <w:rPr>
          <w:rFonts w:ascii="Times New Roman" w:cs="Times New Roman" w:eastAsia="Times New Roman" w:hAnsi="Times New Roman"/>
          <w:sz w:val="22"/>
          <w:szCs w:val="22"/>
          <w:color w:val="auto"/>
        </w:rPr>
      </w:pPr>
    </w:p>
    <w:p>
      <w:pPr>
        <w:jc w:val="both"/>
        <w:ind w:left="640" w:firstLine="645"/>
        <w:spacing w:after="0" w:line="257" w:lineRule="auto"/>
        <w:tabs>
          <w:tab w:leader="none" w:pos="2176"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the Credit Agreement and in the other Loan Documents are true and correct on and as of the date hereof, except to the extent that such representations and warranties specifically refer to an earlier date, in which case they are true and correct as of such earlier date;</w:t>
      </w:r>
    </w:p>
    <w:p>
      <w:pPr>
        <w:spacing w:after="0" w:line="173" w:lineRule="exact"/>
        <w:rPr>
          <w:rFonts w:ascii="Times New Roman" w:cs="Times New Roman" w:eastAsia="Times New Roman" w:hAnsi="Times New Roman"/>
          <w:sz w:val="22"/>
          <w:szCs w:val="22"/>
          <w:color w:val="auto"/>
        </w:rPr>
      </w:pPr>
    </w:p>
    <w:p>
      <w:pPr>
        <w:jc w:val="both"/>
        <w:ind w:left="640" w:firstLine="645"/>
        <w:spacing w:after="0" w:line="257" w:lineRule="auto"/>
        <w:tabs>
          <w:tab w:leader="none" w:pos="218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Persons appearing as Guarantors on the signature pages to this Amendment constitute all Persons who are required to be Guarantors pursuant to the terms of the Credit Agreement and the other Loan Documents, including without limitation all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00"/>
          </w:cols>
          <w:pgMar w:left="260" w:top="369" w:right="239" w:bottom="1440" w:gutter="0" w:footer="0" w:header="0"/>
        </w:sectPr>
      </w:pPr>
    </w:p>
    <w:bookmarkStart w:id="10" w:name="page11"/>
    <w:bookmarkEnd w:id="10"/>
    <w:p>
      <w:pPr>
        <w:ind w:left="660"/>
        <w:spacing w:after="0" w:line="271" w:lineRule="auto"/>
        <w:rPr>
          <w:sz w:val="20"/>
          <w:szCs w:val="20"/>
          <w:color w:val="auto"/>
        </w:rPr>
      </w:pPr>
      <w:r>
        <w:rPr>
          <w:rFonts w:ascii="Times New Roman" w:cs="Times New Roman" w:eastAsia="Times New Roman" w:hAnsi="Times New Roman"/>
          <w:sz w:val="22"/>
          <w:szCs w:val="22"/>
          <w:color w:val="auto"/>
        </w:rPr>
        <w:t>Persons who became Material Subsidiaries or were otherwise required to become Guarantors after the Closing Date, and each of such Persons has become and remains a party to the Guaranty as a Guarantor;</w:t>
      </w:r>
    </w:p>
    <w:p>
      <w:pPr>
        <w:spacing w:after="0" w:line="158" w:lineRule="exact"/>
        <w:rPr>
          <w:sz w:val="20"/>
          <w:szCs w:val="20"/>
          <w:color w:val="auto"/>
        </w:rPr>
      </w:pPr>
    </w:p>
    <w:p>
      <w:pPr>
        <w:jc w:val="both"/>
        <w:ind w:left="660" w:firstLine="645"/>
        <w:spacing w:after="0" w:line="252" w:lineRule="auto"/>
        <w:tabs>
          <w:tab w:leader="none" w:pos="219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has been duly authorized, executed and delivered by the Borrowers and the Guarantors party hereto and constitutes a legal, valid and binding obligation of such parties, except as may be limited by general principles of equity or by the effect of any applicable bankruptcy, insolvency, reorganization, moratorium or similar law affecting creditors’ rights generally; and</w:t>
      </w:r>
    </w:p>
    <w:p>
      <w:pPr>
        <w:spacing w:after="0" w:line="179" w:lineRule="exact"/>
        <w:rPr>
          <w:rFonts w:ascii="Times New Roman" w:cs="Times New Roman" w:eastAsia="Times New Roman" w:hAnsi="Times New Roman"/>
          <w:sz w:val="22"/>
          <w:szCs w:val="22"/>
          <w:color w:val="auto"/>
        </w:rPr>
      </w:pPr>
    </w:p>
    <w:p>
      <w:pPr>
        <w:ind w:left="2200" w:hanging="895"/>
        <w:spacing w:after="0"/>
        <w:tabs>
          <w:tab w:leader="none" w:pos="220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has occurred and is continuing.</w:t>
      </w:r>
    </w:p>
    <w:p>
      <w:pPr>
        <w:spacing w:after="0" w:line="219" w:lineRule="exact"/>
        <w:rPr>
          <w:rFonts w:ascii="Times New Roman" w:cs="Times New Roman" w:eastAsia="Times New Roman" w:hAnsi="Times New Roman"/>
          <w:sz w:val="22"/>
          <w:szCs w:val="22"/>
          <w:color w:val="auto"/>
        </w:rPr>
      </w:pPr>
    </w:p>
    <w:p>
      <w:pPr>
        <w:jc w:val="both"/>
        <w:ind w:firstLine="656"/>
        <w:spacing w:after="0" w:line="246" w:lineRule="auto"/>
        <w:tabs>
          <w:tab w:leader="none" w:pos="156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together with the Loan Documents (collectively, the “</w:t>
      </w:r>
      <w:r>
        <w:rPr>
          <w:rFonts w:ascii="Times New Roman" w:cs="Times New Roman" w:eastAsia="Times New Roman" w:hAnsi="Times New Roman"/>
          <w:sz w:val="22"/>
          <w:szCs w:val="22"/>
          <w:u w:val="single" w:color="auto"/>
          <w:color w:val="auto"/>
        </w:rPr>
        <w:t>Relevant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10.01</w:t>
      </w:r>
      <w:r>
        <w:rPr>
          <w:rFonts w:ascii="Times New Roman" w:cs="Times New Roman" w:eastAsia="Times New Roman" w:hAnsi="Times New Roman"/>
          <w:sz w:val="22"/>
          <w:szCs w:val="22"/>
          <w:color w:val="auto"/>
        </w:rPr>
        <w:t xml:space="preserve"> of the Credit Agreement.</w:t>
      </w:r>
    </w:p>
    <w:p>
      <w:pPr>
        <w:spacing w:after="0" w:line="191" w:lineRule="exact"/>
        <w:rPr>
          <w:rFonts w:ascii="Times New Roman" w:cs="Times New Roman" w:eastAsia="Times New Roman" w:hAnsi="Times New Roman"/>
          <w:sz w:val="22"/>
          <w:szCs w:val="22"/>
          <w:color w:val="auto"/>
        </w:rPr>
      </w:pPr>
    </w:p>
    <w:p>
      <w:pPr>
        <w:jc w:val="both"/>
        <w:ind w:firstLine="656"/>
        <w:spacing w:after="0" w:line="257" w:lineRule="auto"/>
        <w:tabs>
          <w:tab w:leader="none" w:pos="155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Full Force and Effect of Amendment</w:t>
      </w:r>
      <w:r>
        <w:rPr>
          <w:rFonts w:ascii="Times New Roman" w:cs="Times New Roman" w:eastAsia="Times New Roman" w:hAnsi="Times New Roman"/>
          <w:sz w:val="22"/>
          <w:szCs w:val="22"/>
          <w:color w:val="auto"/>
        </w:rPr>
        <w:t>. Except as hereby specifically amended, modified or supplemented, the Credit Agreement and all other Loan Documents are hereby confirmed and ratified in all respects and shall be and remain in full force and effect according to their respective terms.</w:t>
      </w:r>
    </w:p>
    <w:p>
      <w:pPr>
        <w:spacing w:after="0" w:line="173" w:lineRule="exact"/>
        <w:rPr>
          <w:rFonts w:ascii="Times New Roman" w:cs="Times New Roman" w:eastAsia="Times New Roman" w:hAnsi="Times New Roman"/>
          <w:sz w:val="22"/>
          <w:szCs w:val="22"/>
          <w:color w:val="auto"/>
        </w:rPr>
      </w:pPr>
    </w:p>
    <w:p>
      <w:pPr>
        <w:jc w:val="both"/>
        <w:ind w:firstLine="656"/>
        <w:spacing w:after="0" w:line="252" w:lineRule="auto"/>
        <w:tabs>
          <w:tab w:leader="none" w:pos="156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facsimile or other electronic transmission (including .pdf) shall be effective as delivery of a manually executed counterpart of this Amendment.</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56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in all respects be governed by, and construed in accordance with, the laws of the State of New York.</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56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9" w:right="239" w:bottom="1440" w:gutter="0" w:footer="0" w:header="0"/>
        </w:sectPr>
      </w:pPr>
    </w:p>
    <w:bookmarkStart w:id="11" w:name="page12"/>
    <w:bookmarkEnd w:id="11"/>
    <w:p>
      <w:pPr>
        <w:ind w:right="20" w:firstLine="656"/>
        <w:spacing w:after="0" w:line="271" w:lineRule="auto"/>
        <w:tabs>
          <w:tab w:leader="none" w:pos="156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All references in any of the Loan Documents to the “Credit Agreement” shall mean the Credit Agreement, as amended hereby.</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56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Amendment shall be binding upon and inure to the benefit of Borrowers, the Administrative Agent, the Guarantors, the Lenders (including the Joining Lenders) and their respective successors and assignees to the extent such assignees are permitted assignees as provided in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of the Credit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pages follow.]</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9" w:right="239" w:bottom="1440" w:gutter="0" w:footer="0" w:header="0"/>
        </w:sectPr>
      </w:pPr>
    </w:p>
    <w:bookmarkStart w:id="12" w:name="page13"/>
    <w:bookmarkEnd w:id="12"/>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instrument to be made, executed and delivered by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officers as of the day and year first above written.</w:t>
      </w:r>
    </w:p>
    <w:p>
      <w:pPr>
        <w:spacing w:after="0" w:line="1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BORROWERS</w:t>
      </w:r>
      <w:r>
        <w:rPr>
          <w:rFonts w:ascii="Times New Roman" w:cs="Times New Roman" w:eastAsia="Times New Roman" w:hAnsi="Times New Roman"/>
          <w:sz w:val="22"/>
          <w:szCs w:val="22"/>
          <w:b w:val="1"/>
          <w:bCs w:val="1"/>
          <w:color w:val="auto"/>
        </w:rPr>
        <w:t>:</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WORLD FUEL SERVICES CORPORATION</w:t>
      </w:r>
    </w:p>
    <w:p>
      <w:pPr>
        <w:spacing w:after="0" w:line="200" w:lineRule="exact"/>
        <w:rPr>
          <w:sz w:val="20"/>
          <w:szCs w:val="20"/>
          <w:color w:val="auto"/>
        </w:rPr>
      </w:pPr>
    </w:p>
    <w:p>
      <w:pPr>
        <w:spacing w:after="0" w:line="3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-13970</wp:posOffset>
            </wp:positionV>
            <wp:extent cx="133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Sr. Vice President and Treasurer</w:t>
      </w: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WORLD FUEL SERVICES EUROPE, LTD.</w:t>
      </w:r>
    </w:p>
    <w:p>
      <w:pPr>
        <w:spacing w:after="0" w:line="200" w:lineRule="exact"/>
        <w:rPr>
          <w:sz w:val="20"/>
          <w:szCs w:val="20"/>
          <w:color w:val="auto"/>
        </w:rPr>
      </w:pPr>
    </w:p>
    <w:p>
      <w:pPr>
        <w:spacing w:after="0" w:line="3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-13970</wp:posOffset>
            </wp:positionV>
            <wp:extent cx="133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WORLD FUEL SERVICES (SINGAPORE) PTE LTD</w:t>
      </w:r>
    </w:p>
    <w:p>
      <w:pPr>
        <w:spacing w:after="0" w:line="200" w:lineRule="exact"/>
        <w:rPr>
          <w:sz w:val="20"/>
          <w:szCs w:val="20"/>
          <w:color w:val="auto"/>
        </w:rPr>
      </w:pPr>
    </w:p>
    <w:p>
      <w:pPr>
        <w:spacing w:after="0" w:line="3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-13970</wp:posOffset>
            </wp:positionV>
            <wp:extent cx="1333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420"/>
          </w:cols>
          <w:pgMar w:left="240" w:top="365" w:right="239" w:bottom="1440" w:gutter="0" w:footer="0" w:header="0"/>
        </w:sectPr>
      </w:pPr>
    </w:p>
    <w:bookmarkStart w:id="13" w:name="page14"/>
    <w:bookmarkEnd w:id="13"/>
    <w:p>
      <w:pPr>
        <w:ind w:left="2700"/>
        <w:spacing w:after="0"/>
        <w:rPr>
          <w:sz w:val="20"/>
          <w:szCs w:val="20"/>
          <w:color w:val="auto"/>
        </w:rPr>
      </w:pPr>
      <w:r>
        <w:rPr>
          <w:rFonts w:ascii="Times New Roman" w:cs="Times New Roman" w:eastAsia="Times New Roman" w:hAnsi="Times New Roman"/>
          <w:sz w:val="22"/>
          <w:szCs w:val="22"/>
          <w:b w:val="1"/>
          <w:bCs w:val="1"/>
          <w:u w:val="single" w:color="auto"/>
          <w:color w:val="auto"/>
        </w:rPr>
        <w:t>GUARANTORS</w:t>
      </w:r>
      <w:r>
        <w:rPr>
          <w:rFonts w:ascii="Times New Roman" w:cs="Times New Roman" w:eastAsia="Times New Roman" w:hAnsi="Times New Roman"/>
          <w:sz w:val="22"/>
          <w:szCs w:val="22"/>
          <w:b w:val="1"/>
          <w:bCs w:val="1"/>
          <w:color w:val="auto"/>
        </w:rPr>
        <w:t>:</w:t>
      </w:r>
    </w:p>
    <w:p>
      <w:pPr>
        <w:spacing w:after="0" w:line="26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WORLD FUEL SERVICES CORPORATION</w:t>
      </w: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Sr. Vice President and Treasurer</w:t>
      </w:r>
    </w:p>
    <w:p>
      <w:pPr>
        <w:spacing w:after="0" w:line="2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WORLD FUEL SERVICES EUROPE, LTD.</w:t>
      </w: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32"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22"/>
          <w:szCs w:val="22"/>
          <w:b w:val="1"/>
          <w:bCs w:val="1"/>
          <w:color w:val="auto"/>
        </w:rPr>
        <w:t>WORLD FUEL SERVICES (SINGAPORE) PTE LTD</w:t>
      </w: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365" w:right="1440" w:bottom="1440" w:gutter="0" w:footer="0" w:header="0"/>
        </w:sectPr>
      </w:pPr>
    </w:p>
    <w:bookmarkStart w:id="14" w:name="page15"/>
    <w:bookmarkEnd w:id="14"/>
    <w:p>
      <w:pPr>
        <w:ind w:left="2700"/>
        <w:spacing w:after="0"/>
        <w:rPr>
          <w:sz w:val="20"/>
          <w:szCs w:val="20"/>
          <w:color w:val="auto"/>
        </w:rPr>
      </w:pPr>
      <w:r>
        <w:rPr>
          <w:rFonts w:ascii="Times New Roman" w:cs="Times New Roman" w:eastAsia="Times New Roman" w:hAnsi="Times New Roman"/>
          <w:sz w:val="22"/>
          <w:szCs w:val="22"/>
          <w:b w:val="1"/>
          <w:bCs w:val="1"/>
          <w:u w:val="single" w:color="auto"/>
          <w:color w:val="auto"/>
        </w:rPr>
        <w:t>DOMESTIC SUBSIDIARIES</w:t>
      </w:r>
      <w:r>
        <w:rPr>
          <w:rFonts w:ascii="Times New Roman" w:cs="Times New Roman" w:eastAsia="Times New Roman" w:hAnsi="Times New Roman"/>
          <w:sz w:val="22"/>
          <w:szCs w:val="22"/>
          <w:b w:val="1"/>
          <w:bCs w:val="1"/>
          <w:color w:val="auto"/>
        </w:rPr>
        <w:t>:</w:t>
      </w:r>
    </w:p>
    <w:p>
      <w:pPr>
        <w:spacing w:after="0" w:line="26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ADVANCE PETROLEUM, LLC</w:t>
      </w: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Sr. Vice President and Treasurer</w:t>
      </w:r>
    </w:p>
    <w:p>
      <w:pPr>
        <w:spacing w:after="0" w:line="2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ASCENT AVIATION GROUP, INC.</w:t>
      </w: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Sr. Vice President and Treasurer</w:t>
      </w:r>
    </w:p>
    <w:p>
      <w:pPr>
        <w:spacing w:after="0" w:line="2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ASSOCIATED PETROLEUM PRODUCTS, INC.</w:t>
      </w: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Sr. Vice President and Treasurer</w:t>
      </w:r>
    </w:p>
    <w:p>
      <w:pPr>
        <w:spacing w:after="0" w:line="2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BASEOPS INTERNATIONAL, INC.</w:t>
      </w: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Sr. Vice President and Treasurer</w:t>
      </w:r>
    </w:p>
    <w:p>
      <w:pPr>
        <w:spacing w:after="0" w:line="2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KROPP HOLDINGS, INC.</w:t>
      </w: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Sr. Vice President and Treasurer</w:t>
      </w:r>
    </w:p>
    <w:p>
      <w:pPr>
        <w:spacing w:after="0" w:line="232"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22"/>
          <w:szCs w:val="22"/>
          <w:b w:val="1"/>
          <w:bCs w:val="1"/>
          <w:color w:val="auto"/>
        </w:rPr>
        <w:t>MULTI SERVICE TECHNOLOGY SOLUTIONS, INC.</w:t>
      </w: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Sr. Vice President and Treasurer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365" w:right="1440" w:bottom="1440" w:gutter="0" w:footer="0" w:header="0"/>
        </w:sectPr>
      </w:pPr>
    </w:p>
    <w:bookmarkStart w:id="15" w:name="page16"/>
    <w:bookmarkEnd w:id="15"/>
    <w:p>
      <w:pPr>
        <w:ind w:left="2700"/>
        <w:spacing w:after="0"/>
        <w:rPr>
          <w:sz w:val="20"/>
          <w:szCs w:val="20"/>
          <w:color w:val="auto"/>
        </w:rPr>
      </w:pPr>
      <w:r>
        <w:rPr>
          <w:rFonts w:ascii="Times New Roman" w:cs="Times New Roman" w:eastAsia="Times New Roman" w:hAnsi="Times New Roman"/>
          <w:sz w:val="22"/>
          <w:szCs w:val="22"/>
          <w:b w:val="1"/>
          <w:bCs w:val="1"/>
          <w:color w:val="auto"/>
        </w:rPr>
        <w:t>PAPCO, INC.</w:t>
      </w:r>
    </w:p>
    <w:p>
      <w:pPr>
        <w:spacing w:after="0" w:line="26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Sr. Vice President and Treasurer</w:t>
      </w:r>
    </w:p>
    <w:p>
      <w:pPr>
        <w:spacing w:after="0" w:line="2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THE HILLER GROUP INCORPORATED</w:t>
      </w: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Sr. Vice President and Treasurer</w:t>
      </w:r>
    </w:p>
    <w:p>
      <w:pPr>
        <w:spacing w:after="0" w:line="2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WESTERN PETROLEUM COMPANY</w:t>
      </w: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Sr. Vice President and Treasurer</w:t>
      </w:r>
    </w:p>
    <w:p>
      <w:pPr>
        <w:spacing w:after="0" w:line="2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WORLD FUEL SERVICES COMPANY, LLC</w:t>
      </w: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Sr. Vice President and Treasurer</w:t>
      </w:r>
    </w:p>
    <w:p>
      <w:pPr>
        <w:spacing w:after="0" w:line="232" w:lineRule="exact"/>
        <w:rPr>
          <w:sz w:val="20"/>
          <w:szCs w:val="20"/>
          <w:color w:val="auto"/>
        </w:rPr>
      </w:pPr>
    </w:p>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WORLD FUEL SERVICES CORPORATE AVIATION SUPPORT SERVICES, INC.</w:t>
      </w:r>
    </w:p>
    <w:p>
      <w:pPr>
        <w:spacing w:after="0" w:line="200" w:lineRule="exact"/>
        <w:rPr>
          <w:sz w:val="20"/>
          <w:szCs w:val="20"/>
          <w:color w:val="auto"/>
        </w:rPr>
      </w:pPr>
    </w:p>
    <w:p>
      <w:pPr>
        <w:spacing w:after="0" w:line="25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Sr. Vice President and Treasurer</w:t>
      </w:r>
    </w:p>
    <w:p>
      <w:pPr>
        <w:spacing w:after="0" w:line="200" w:lineRule="exact"/>
        <w:rPr>
          <w:sz w:val="20"/>
          <w:szCs w:val="20"/>
          <w:color w:val="auto"/>
        </w:rPr>
      </w:pPr>
    </w:p>
    <w:p>
      <w:pPr>
        <w:spacing w:after="0" w:line="275"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060"/>
          </w:cols>
          <w:pgMar w:left="1440" w:top="365" w:right="399" w:bottom="1440" w:gutter="0" w:footer="0" w:header="0"/>
        </w:sectPr>
      </w:pPr>
    </w:p>
    <w:bookmarkStart w:id="16" w:name="page17"/>
    <w:bookmarkEnd w:id="16"/>
    <w:p>
      <w:pPr>
        <w:ind w:left="2700"/>
        <w:spacing w:after="0"/>
        <w:rPr>
          <w:sz w:val="20"/>
          <w:szCs w:val="20"/>
          <w:color w:val="auto"/>
        </w:rPr>
      </w:pPr>
      <w:r>
        <w:rPr>
          <w:rFonts w:ascii="Times New Roman" w:cs="Times New Roman" w:eastAsia="Times New Roman" w:hAnsi="Times New Roman"/>
          <w:sz w:val="22"/>
          <w:szCs w:val="22"/>
          <w:b w:val="1"/>
          <w:bCs w:val="1"/>
          <w:color w:val="auto"/>
        </w:rPr>
        <w:t>WORLD FUEL SERVICES, INC.</w:t>
      </w: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Sr. Vice President and Treasurer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365" w:right="1440" w:bottom="1440" w:gutter="0" w:footer="0" w:header="0"/>
        </w:sectPr>
      </w:pPr>
    </w:p>
    <w:bookmarkStart w:id="17" w:name="page18"/>
    <w:bookmarkEnd w:id="17"/>
    <w:p>
      <w:pPr>
        <w:ind w:left="2700"/>
        <w:spacing w:after="0"/>
        <w:rPr>
          <w:sz w:val="20"/>
          <w:szCs w:val="20"/>
          <w:color w:val="auto"/>
        </w:rPr>
      </w:pPr>
      <w:r>
        <w:rPr>
          <w:rFonts w:ascii="Times New Roman" w:cs="Times New Roman" w:eastAsia="Times New Roman" w:hAnsi="Times New Roman"/>
          <w:sz w:val="22"/>
          <w:szCs w:val="22"/>
          <w:b w:val="1"/>
          <w:bCs w:val="1"/>
          <w:u w:val="single" w:color="auto"/>
          <w:color w:val="auto"/>
        </w:rPr>
        <w:t>FOREIGN SUBSIDIARIES</w:t>
      </w:r>
      <w:r>
        <w:rPr>
          <w:rFonts w:ascii="Times New Roman" w:cs="Times New Roman" w:eastAsia="Times New Roman" w:hAnsi="Times New Roman"/>
          <w:sz w:val="22"/>
          <w:szCs w:val="22"/>
          <w:b w:val="1"/>
          <w:bCs w:val="1"/>
          <w:color w:val="auto"/>
        </w:rPr>
        <w:t>:</w:t>
      </w:r>
    </w:p>
    <w:p>
      <w:pPr>
        <w:spacing w:after="0" w:line="26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FALMOUTH PETROLEUM LIMITED</w:t>
      </w:r>
    </w:p>
    <w:p>
      <w:pPr>
        <w:spacing w:after="0" w:line="26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GIB OIL (UK) LIMITED</w:t>
      </w:r>
    </w:p>
    <w:p>
      <w:pPr>
        <w:spacing w:after="0" w:line="264" w:lineRule="exact"/>
        <w:rPr>
          <w:sz w:val="20"/>
          <w:szCs w:val="20"/>
          <w:color w:val="auto"/>
        </w:rPr>
      </w:pPr>
    </w:p>
    <w:p>
      <w:pPr>
        <w:ind w:left="2700"/>
        <w:spacing w:after="0"/>
        <w:tabs>
          <w:tab w:leader="none" w:pos="3260" w:val="left"/>
        </w:tabs>
        <w:rPr>
          <w:sz w:val="20"/>
          <w:szCs w:val="20"/>
          <w:color w:val="auto"/>
        </w:rPr>
      </w:pPr>
      <w:r>
        <w:rPr>
          <w:rFonts w:ascii="Times New Roman" w:cs="Times New Roman" w:eastAsia="Times New Roman" w:hAnsi="Times New Roman"/>
          <w:sz w:val="22"/>
          <w:szCs w:val="22"/>
          <w:color w:val="auto"/>
        </w:rPr>
        <w:t>By:</w:t>
        <w:tab/>
        <w:t>/s/ Christopher J.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5779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Christopher J. White</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HENTY OIL LIMITED</w:t>
      </w:r>
    </w:p>
    <w:p>
      <w:pPr>
        <w:spacing w:after="0" w:line="26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NORDIC CAMP SUPPLY APS</w:t>
      </w:r>
    </w:p>
    <w:p>
      <w:pPr>
        <w:spacing w:after="0" w:line="26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TRAMP OIL (BRASIL) LTDA.</w:t>
      </w:r>
    </w:p>
    <w:p>
      <w:pPr>
        <w:spacing w:after="0" w:line="264" w:lineRule="exact"/>
        <w:rPr>
          <w:sz w:val="20"/>
          <w:szCs w:val="20"/>
          <w:color w:val="auto"/>
        </w:rPr>
      </w:pPr>
    </w:p>
    <w:p>
      <w:pPr>
        <w:ind w:left="2700"/>
        <w:spacing w:after="0"/>
        <w:tabs>
          <w:tab w:leader="none" w:pos="3260" w:val="left"/>
        </w:tabs>
        <w:rPr>
          <w:sz w:val="20"/>
          <w:szCs w:val="20"/>
          <w:color w:val="auto"/>
        </w:rPr>
      </w:pPr>
      <w:r>
        <w:rPr>
          <w:rFonts w:ascii="Times New Roman" w:cs="Times New Roman" w:eastAsia="Times New Roman" w:hAnsi="Times New Roman"/>
          <w:sz w:val="22"/>
          <w:szCs w:val="22"/>
          <w:color w:val="auto"/>
        </w:rPr>
        <w:t>By:</w:t>
        <w:tab/>
        <w:t>/s/ Marcio Minezes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Marcio Minezes</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Manager</w:t>
      </w:r>
    </w:p>
    <w:p>
      <w:pPr>
        <w:spacing w:after="0" w:line="2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WFL (UK) LIMITED</w:t>
      </w:r>
    </w:p>
    <w:p>
      <w:pPr>
        <w:spacing w:after="0" w:line="26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32"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22"/>
          <w:szCs w:val="22"/>
          <w:b w:val="1"/>
          <w:bCs w:val="1"/>
          <w:color w:val="auto"/>
        </w:rPr>
        <w:t>WORLD FUEL SERVICES TRADING DMCC</w:t>
      </w:r>
    </w:p>
    <w:p>
      <w:pPr>
        <w:spacing w:after="0" w:line="200" w:lineRule="exact"/>
        <w:rPr>
          <w:sz w:val="20"/>
          <w:szCs w:val="20"/>
          <w:color w:val="auto"/>
        </w:rPr>
      </w:pPr>
    </w:p>
    <w:p>
      <w:pPr>
        <w:spacing w:after="0" w:line="321" w:lineRule="exact"/>
        <w:rPr>
          <w:sz w:val="20"/>
          <w:szCs w:val="20"/>
          <w:color w:val="auto"/>
        </w:rPr>
      </w:pPr>
    </w:p>
    <w:p>
      <w:pPr>
        <w:ind w:left="2700"/>
        <w:spacing w:after="0"/>
        <w:tabs>
          <w:tab w:leader="none" w:pos="3260" w:val="left"/>
        </w:tabs>
        <w:rPr>
          <w:sz w:val="20"/>
          <w:szCs w:val="20"/>
          <w:color w:val="auto"/>
        </w:rPr>
      </w:pPr>
      <w:r>
        <w:rPr>
          <w:rFonts w:ascii="Times New Roman" w:cs="Times New Roman" w:eastAsia="Times New Roman" w:hAnsi="Times New Roman"/>
          <w:sz w:val="22"/>
          <w:szCs w:val="22"/>
          <w:color w:val="auto"/>
        </w:rPr>
        <w:t>By:</w:t>
        <w:tab/>
        <w:t>/s/ Riyan Qirbi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902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9029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Riyan Qirbi</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General Manager &amp; Director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365" w:right="1440" w:bottom="1440" w:gutter="0" w:footer="0" w:header="0"/>
        </w:sectPr>
      </w:pPr>
    </w:p>
    <w:bookmarkStart w:id="18" w:name="page19"/>
    <w:bookmarkEnd w:id="18"/>
    <w:p>
      <w:pPr>
        <w:jc w:val="right"/>
        <w:ind w:right="1479"/>
        <w:spacing w:after="0"/>
        <w:rPr>
          <w:sz w:val="20"/>
          <w:szCs w:val="20"/>
          <w:color w:val="auto"/>
        </w:rPr>
      </w:pPr>
      <w:r>
        <w:rPr>
          <w:rFonts w:ascii="Times New Roman" w:cs="Times New Roman" w:eastAsia="Times New Roman" w:hAnsi="Times New Roman"/>
          <w:sz w:val="22"/>
          <w:szCs w:val="22"/>
          <w:b w:val="1"/>
          <w:bCs w:val="1"/>
          <w:color w:val="auto"/>
        </w:rPr>
        <w:t xml:space="preserve">BANK OF AMERICA, N.A., </w:t>
      </w: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Denise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21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108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Denise Jones</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Assistant Vice President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365" w:right="1440" w:bottom="1440" w:gutter="0" w:footer="0" w:header="0"/>
        </w:sectPr>
      </w:pPr>
    </w:p>
    <w:bookmarkStart w:id="19" w:name="page20"/>
    <w:bookmarkEnd w:id="19"/>
    <w:p>
      <w:pPr>
        <w:ind w:left="2700"/>
        <w:spacing w:after="0"/>
        <w:rPr>
          <w:sz w:val="20"/>
          <w:szCs w:val="20"/>
          <w:color w:val="auto"/>
        </w:rPr>
      </w:pPr>
      <w:r>
        <w:rPr>
          <w:rFonts w:ascii="Times New Roman" w:cs="Times New Roman" w:eastAsia="Times New Roman" w:hAnsi="Times New Roman"/>
          <w:sz w:val="21"/>
          <w:szCs w:val="21"/>
          <w:b w:val="1"/>
          <w:bCs w:val="1"/>
          <w:color w:val="auto"/>
        </w:rPr>
        <w:t>BANK OF AMERICA, N.A., SINGAPORE BRANCH</w:t>
      </w:r>
      <w:r>
        <w:rPr>
          <w:rFonts w:ascii="Times New Roman" w:cs="Times New Roman" w:eastAsia="Times New Roman" w:hAnsi="Times New Roman"/>
          <w:sz w:val="21"/>
          <w:szCs w:val="21"/>
          <w:color w:val="auto"/>
        </w:rPr>
        <w:t>, as Singapore Agent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By:/s/ Wynnie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-13970</wp:posOffset>
            </wp:positionV>
            <wp:extent cx="10128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1282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Wynnie Lam</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7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500"/>
          </w:cols>
          <w:pgMar w:left="1440" w:top="365" w:right="959" w:bottom="1440" w:gutter="0" w:footer="0" w:header="0"/>
        </w:sectPr>
      </w:pPr>
    </w:p>
    <w:bookmarkStart w:id="20" w:name="page21"/>
    <w:bookmarkEnd w:id="20"/>
    <w:p>
      <w:pPr>
        <w:ind w:left="2700"/>
        <w:spacing w:after="0"/>
        <w:rPr>
          <w:sz w:val="20"/>
          <w:szCs w:val="20"/>
          <w:color w:val="auto"/>
        </w:rPr>
      </w:pPr>
      <w:r>
        <w:rPr>
          <w:rFonts w:ascii="Times New Roman" w:cs="Times New Roman" w:eastAsia="Times New Roman" w:hAnsi="Times New Roman"/>
          <w:sz w:val="22"/>
          <w:szCs w:val="22"/>
          <w:b w:val="1"/>
          <w:bCs w:val="1"/>
          <w:u w:val="single" w:color="auto"/>
          <w:color w:val="auto"/>
        </w:rPr>
        <w:t>LENDERS</w:t>
      </w:r>
      <w:r>
        <w:rPr>
          <w:rFonts w:ascii="Times New Roman" w:cs="Times New Roman" w:eastAsia="Times New Roman" w:hAnsi="Times New Roman"/>
          <w:sz w:val="22"/>
          <w:szCs w:val="22"/>
          <w:b w:val="1"/>
          <w:bCs w:val="1"/>
          <w:color w:val="auto"/>
        </w:rPr>
        <w:t>:</w:t>
      </w:r>
    </w:p>
    <w:p>
      <w:pPr>
        <w:spacing w:after="0" w:line="260" w:lineRule="exact"/>
        <w:rPr>
          <w:sz w:val="20"/>
          <w:szCs w:val="20"/>
          <w:color w:val="auto"/>
        </w:rPr>
      </w:pPr>
    </w:p>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BANK OF AMERICA, N.A., </w:t>
      </w:r>
      <w:r>
        <w:rPr>
          <w:rFonts w:ascii="Times New Roman" w:cs="Times New Roman" w:eastAsia="Times New Roman" w:hAnsi="Times New Roman"/>
          <w:sz w:val="22"/>
          <w:szCs w:val="22"/>
          <w:color w:val="auto"/>
        </w:rPr>
        <w:t>as a Revolving Lender, Domestic Term Loan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Swing Line Lender and L/C-BA Issuer</w:t>
      </w:r>
    </w:p>
    <w:p>
      <w:pPr>
        <w:spacing w:after="0" w:line="200" w:lineRule="exact"/>
        <w:rPr>
          <w:sz w:val="20"/>
          <w:szCs w:val="20"/>
          <w:color w:val="auto"/>
        </w:rPr>
      </w:pPr>
    </w:p>
    <w:p>
      <w:pPr>
        <w:spacing w:after="0" w:line="25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Jamie Freeman</w:t>
      </w:r>
    </w:p>
    <w:p>
      <w:pPr>
        <w:spacing w:after="0" w:line="2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Jamie Freeman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020"/>
          </w:cols>
          <w:pgMar w:left="1440" w:top="365" w:right="439" w:bottom="1440" w:gutter="0" w:footer="0" w:header="0"/>
        </w:sectPr>
      </w:pPr>
    </w:p>
    <w:bookmarkStart w:id="21" w:name="page22"/>
    <w:bookmarkEnd w:id="21"/>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BANK OF AMERICA, N.A., SINGAPORE BRANCH</w:t>
      </w:r>
      <w:r>
        <w:rPr>
          <w:rFonts w:ascii="Times New Roman" w:cs="Times New Roman" w:eastAsia="Times New Roman" w:hAnsi="Times New Roman"/>
          <w:sz w:val="22"/>
          <w:szCs w:val="22"/>
          <w:color w:val="auto"/>
        </w:rPr>
        <w:t>, as Singapore Term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w:t>
      </w:r>
    </w:p>
    <w:p>
      <w:pPr>
        <w:spacing w:after="0" w:line="200" w:lineRule="exact"/>
        <w:rPr>
          <w:sz w:val="20"/>
          <w:szCs w:val="20"/>
          <w:color w:val="auto"/>
        </w:rPr>
      </w:pPr>
    </w:p>
    <w:p>
      <w:pPr>
        <w:spacing w:after="0" w:line="35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Abhishek Garg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1334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3347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Abhishek Garg</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7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920"/>
          </w:cols>
          <w:pgMar w:left="1440" w:top="365" w:right="539" w:bottom="1440" w:gutter="0" w:footer="0" w:header="0"/>
        </w:sectPr>
      </w:pPr>
    </w:p>
    <w:bookmarkStart w:id="22" w:name="page23"/>
    <w:bookmarkEnd w:id="22"/>
    <w:p>
      <w:pPr>
        <w:ind w:left="2700"/>
        <w:spacing w:after="0"/>
        <w:rPr>
          <w:sz w:val="20"/>
          <w:szCs w:val="20"/>
          <w:color w:val="auto"/>
        </w:rPr>
      </w:pPr>
      <w:r>
        <w:rPr>
          <w:rFonts w:ascii="Times New Roman" w:cs="Times New Roman" w:eastAsia="Times New Roman" w:hAnsi="Times New Roman"/>
          <w:sz w:val="22"/>
          <w:szCs w:val="22"/>
          <w:b w:val="1"/>
          <w:bCs w:val="1"/>
          <w:color w:val="auto"/>
        </w:rPr>
        <w:t>HSBC BANK USA, NATIONAL ASSOCIATION,</w:t>
      </w:r>
    </w:p>
    <w:p>
      <w:pPr>
        <w:spacing w:after="0" w:line="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as a Revolving Lender, Domestic Term Loan Lender and L/C-BA Issuer</w:t>
      </w:r>
    </w:p>
    <w:p>
      <w:pPr>
        <w:spacing w:after="0" w:line="200" w:lineRule="exact"/>
        <w:rPr>
          <w:sz w:val="20"/>
          <w:szCs w:val="20"/>
          <w:color w:val="auto"/>
        </w:rPr>
      </w:pPr>
    </w:p>
    <w:p>
      <w:pPr>
        <w:spacing w:after="0" w:line="264" w:lineRule="exact"/>
        <w:rPr>
          <w:sz w:val="20"/>
          <w:szCs w:val="20"/>
          <w:color w:val="auto"/>
        </w:rPr>
      </w:pPr>
    </w:p>
    <w:p>
      <w:pPr>
        <w:ind w:left="2700"/>
        <w:spacing w:after="0"/>
        <w:tabs>
          <w:tab w:leader="none" w:pos="3260" w:val="left"/>
        </w:tabs>
        <w:rPr>
          <w:sz w:val="20"/>
          <w:szCs w:val="20"/>
          <w:color w:val="auto"/>
        </w:rPr>
      </w:pPr>
      <w:r>
        <w:rPr>
          <w:rFonts w:ascii="Times New Roman" w:cs="Times New Roman" w:eastAsia="Times New Roman" w:hAnsi="Times New Roman"/>
          <w:sz w:val="22"/>
          <w:szCs w:val="22"/>
          <w:color w:val="auto"/>
        </w:rPr>
        <w:t>By:</w:t>
        <w:tab/>
        <w:t>/s/ Peter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998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822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Peter Hart</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729" w:right="1440" w:bottom="1440" w:gutter="0" w:footer="0" w:header="0"/>
        </w:sectPr>
      </w:pPr>
    </w:p>
    <w:bookmarkStart w:id="23" w:name="page24"/>
    <w:bookmarkEnd w:id="23"/>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WELLS FARGO BANK, NATIONAL ASSOCIATION, </w:t>
      </w:r>
      <w:r>
        <w:rPr>
          <w:rFonts w:ascii="Times New Roman" w:cs="Times New Roman" w:eastAsia="Times New Roman" w:hAnsi="Times New Roman"/>
          <w:sz w:val="22"/>
          <w:szCs w:val="22"/>
          <w:color w:val="auto"/>
        </w:rPr>
        <w:t>as a Revolving Lender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Domestic Term Loan Lender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Gregory 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28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Gregory Roll</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1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200"/>
          </w:cols>
          <w:pgMar w:left="1440" w:top="365" w:right="259" w:bottom="1440" w:gutter="0" w:footer="0" w:header="0"/>
        </w:sectPr>
      </w:pPr>
    </w:p>
    <w:bookmarkStart w:id="24" w:name="page25"/>
    <w:bookmarkEnd w:id="24"/>
    <w:p>
      <w:pPr>
        <w:ind w:left="2700"/>
        <w:spacing w:after="0"/>
        <w:rPr>
          <w:sz w:val="20"/>
          <w:szCs w:val="20"/>
          <w:color w:val="auto"/>
        </w:rPr>
      </w:pPr>
      <w:r>
        <w:rPr>
          <w:rFonts w:ascii="Times New Roman" w:cs="Times New Roman" w:eastAsia="Times New Roman" w:hAnsi="Times New Roman"/>
          <w:sz w:val="21"/>
          <w:szCs w:val="21"/>
          <w:b w:val="1"/>
          <w:bCs w:val="1"/>
          <w:color w:val="auto"/>
        </w:rPr>
        <w:t xml:space="preserve">BANKUNITED N.A., </w:t>
      </w:r>
      <w:r>
        <w:rPr>
          <w:rFonts w:ascii="Times New Roman" w:cs="Times New Roman" w:eastAsia="Times New Roman" w:hAnsi="Times New Roman"/>
          <w:sz w:val="21"/>
          <w:szCs w:val="21"/>
          <w:color w:val="auto"/>
        </w:rPr>
        <w:t>as a Revolving Lender and Domestic Term Loan Lender</w:t>
      </w:r>
    </w:p>
    <w:p>
      <w:pPr>
        <w:spacing w:after="0" w:line="200" w:lineRule="exact"/>
        <w:rPr>
          <w:sz w:val="20"/>
          <w:szCs w:val="20"/>
          <w:color w:val="auto"/>
        </w:rPr>
      </w:pPr>
    </w:p>
    <w:p>
      <w:pPr>
        <w:spacing w:after="0" w:line="29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Charles J. Klenk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211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Charles J. Klenk</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1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620"/>
          </w:cols>
          <w:pgMar w:left="1440" w:top="365" w:right="839" w:bottom="1440" w:gutter="0" w:footer="0" w:header="0"/>
        </w:sectPr>
      </w:pPr>
    </w:p>
    <w:bookmarkStart w:id="25" w:name="page26"/>
    <w:bookmarkEnd w:id="25"/>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PNC BANK, NATIONAL ASSOCIATION, </w:t>
      </w:r>
      <w:r>
        <w:rPr>
          <w:rFonts w:ascii="Times New Roman" w:cs="Times New Roman" w:eastAsia="Times New Roman" w:hAnsi="Times New Roman"/>
          <w:sz w:val="22"/>
          <w:szCs w:val="22"/>
          <w:color w:val="auto"/>
        </w:rPr>
        <w:t>as a Revolving Lender and Domestic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Loan Lender</w:t>
      </w:r>
    </w:p>
    <w:p>
      <w:pPr>
        <w:spacing w:after="0" w:line="200" w:lineRule="exact"/>
        <w:rPr>
          <w:sz w:val="20"/>
          <w:szCs w:val="20"/>
          <w:color w:val="auto"/>
        </w:rPr>
      </w:pPr>
    </w:p>
    <w:p>
      <w:pPr>
        <w:spacing w:after="0" w:line="210" w:lineRule="exact"/>
        <w:rPr>
          <w:sz w:val="20"/>
          <w:szCs w:val="20"/>
          <w:color w:val="auto"/>
        </w:rPr>
      </w:pPr>
    </w:p>
    <w:p>
      <w:pPr>
        <w:ind w:left="2700"/>
        <w:spacing w:after="0"/>
        <w:tabs>
          <w:tab w:leader="none" w:pos="3260" w:val="left"/>
        </w:tabs>
        <w:rPr>
          <w:sz w:val="20"/>
          <w:szCs w:val="20"/>
          <w:color w:val="auto"/>
        </w:rPr>
      </w:pPr>
      <w:r>
        <w:rPr>
          <w:rFonts w:ascii="Times New Roman" w:cs="Times New Roman" w:eastAsia="Times New Roman" w:hAnsi="Times New Roman"/>
          <w:sz w:val="22"/>
          <w:szCs w:val="22"/>
          <w:color w:val="auto"/>
        </w:rPr>
        <w:t>By:</w:t>
        <w:tab/>
        <w:t>/s/ Krutesh Trivedi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4433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335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Krutesh Trivedi</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18"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940"/>
          </w:cols>
          <w:pgMar w:left="1440" w:top="365" w:right="519" w:bottom="1440" w:gutter="0" w:footer="0" w:header="0"/>
        </w:sectPr>
      </w:pPr>
    </w:p>
    <w:bookmarkStart w:id="26" w:name="page27"/>
    <w:bookmarkEnd w:id="26"/>
    <w:p>
      <w:pPr>
        <w:ind w:left="2700"/>
        <w:spacing w:after="0"/>
        <w:rPr>
          <w:sz w:val="20"/>
          <w:szCs w:val="20"/>
          <w:color w:val="auto"/>
        </w:rPr>
      </w:pPr>
      <w:r>
        <w:rPr>
          <w:rFonts w:ascii="Times New Roman" w:cs="Times New Roman" w:eastAsia="Times New Roman" w:hAnsi="Times New Roman"/>
          <w:sz w:val="21"/>
          <w:szCs w:val="21"/>
          <w:b w:val="1"/>
          <w:bCs w:val="1"/>
          <w:color w:val="auto"/>
        </w:rPr>
        <w:t xml:space="preserve">REGIONS BANK, </w:t>
      </w:r>
      <w:r>
        <w:rPr>
          <w:rFonts w:ascii="Times New Roman" w:cs="Times New Roman" w:eastAsia="Times New Roman" w:hAnsi="Times New Roman"/>
          <w:sz w:val="21"/>
          <w:szCs w:val="21"/>
          <w:color w:val="auto"/>
        </w:rPr>
        <w:t>as a Revolving Lender and Domestic Term Loan Lender</w:t>
      </w:r>
    </w:p>
    <w:p>
      <w:pPr>
        <w:spacing w:after="0" w:line="200" w:lineRule="exact"/>
        <w:rPr>
          <w:sz w:val="20"/>
          <w:szCs w:val="20"/>
          <w:color w:val="auto"/>
        </w:rPr>
      </w:pPr>
    </w:p>
    <w:p>
      <w:pPr>
        <w:spacing w:after="0" w:line="29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David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05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David Evans</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1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340"/>
          </w:cols>
          <w:pgMar w:left="1440" w:top="365" w:right="1119" w:bottom="1440" w:gutter="0" w:footer="0" w:header="0"/>
        </w:sectPr>
      </w:pPr>
    </w:p>
    <w:bookmarkStart w:id="27" w:name="page28"/>
    <w:bookmarkEnd w:id="27"/>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THE BANK OF TOKYO MITSUBISHI UFJ, LTD., </w:t>
      </w:r>
      <w:r>
        <w:rPr>
          <w:rFonts w:ascii="Times New Roman" w:cs="Times New Roman" w:eastAsia="Times New Roman" w:hAnsi="Times New Roman"/>
          <w:sz w:val="22"/>
          <w:szCs w:val="22"/>
          <w:color w:val="auto"/>
        </w:rPr>
        <w:t>as a Revolving Lender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Domestic Term Loan Lender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Michel Kermarrec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106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1064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Michel Kermarrec</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1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860"/>
          </w:cols>
          <w:pgMar w:left="1440" w:top="365" w:right="599" w:bottom="1440" w:gutter="0" w:footer="0" w:header="0"/>
        </w:sectPr>
      </w:pPr>
    </w:p>
    <w:bookmarkStart w:id="28" w:name="page29"/>
    <w:bookmarkEnd w:id="28"/>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THE BANK OF TOKYO MITSUBISHI UFJ, LTD., SINGAPORE BRANCH, </w:t>
      </w:r>
      <w:r>
        <w:rPr>
          <w:rFonts w:ascii="Times New Roman" w:cs="Times New Roman" w:eastAsia="Times New Roman" w:hAnsi="Times New Roman"/>
          <w:sz w:val="22"/>
          <w:szCs w:val="22"/>
          <w:color w:val="auto"/>
        </w:rPr>
        <w:t>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Singapore Term Loan Lender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Koichiro Oshima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2503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Koichiro Oshima</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General Manager</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Asian Investment Banking Division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Head of Investment Banking for Asia and Oceania</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120"/>
          </w:cols>
          <w:pgMar w:left="1440" w:top="365"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 xml:space="preserve">TD BANK, N.A., </w:t>
      </w:r>
      <w:r>
        <w:rPr>
          <w:rFonts w:ascii="Times New Roman" w:cs="Times New Roman" w:eastAsia="Times New Roman" w:hAnsi="Times New Roman"/>
          <w:sz w:val="22"/>
          <w:szCs w:val="22"/>
          <w:color w:val="auto"/>
        </w:rPr>
        <w:t>as a Revolving Lender and Domestic Term Loan Lender</w:t>
      </w:r>
    </w:p>
    <w:p>
      <w:pPr>
        <w:spacing w:after="0" w:line="200" w:lineRule="exact"/>
        <w:rPr>
          <w:sz w:val="20"/>
          <w:szCs w:val="20"/>
          <w:color w:val="auto"/>
        </w:rPr>
      </w:pPr>
    </w:p>
    <w:p>
      <w:pPr>
        <w:spacing w:after="0" w:line="28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Vijay 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9975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9758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Vijay Prasad</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1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180"/>
          </w:cols>
          <w:pgMar w:left="1440" w:top="365" w:right="1279" w:bottom="1440" w:gutter="0" w:footer="0" w:header="0"/>
        </w:sectPr>
      </w:pPr>
    </w:p>
    <w:bookmarkStart w:id="30" w:name="page31"/>
    <w:bookmarkEnd w:id="30"/>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CREDIT SUISSE AG, Cayman Islands Branch, </w:t>
      </w:r>
      <w:r>
        <w:rPr>
          <w:rFonts w:ascii="Times New Roman" w:cs="Times New Roman" w:eastAsia="Times New Roman" w:hAnsi="Times New Roman"/>
          <w:sz w:val="22"/>
          <w:szCs w:val="22"/>
          <w:color w:val="auto"/>
        </w:rPr>
        <w:t>as a Revolving Lender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Domestic Term Loan Lender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4712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7129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Mikhail Faybusovich</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Warren Van Heyst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Warren Van Heyst</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480"/>
          </w:cols>
          <w:pgMar w:left="1440" w:top="365" w:right="979" w:bottom="1440" w:gutter="0" w:footer="0" w:header="0"/>
        </w:sectPr>
      </w:pPr>
    </w:p>
    <w:bookmarkStart w:id="31" w:name="page32"/>
    <w:bookmarkEnd w:id="31"/>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JPMORGAN CHASE BANK, N.A., </w:t>
      </w:r>
      <w:r>
        <w:rPr>
          <w:rFonts w:ascii="Times New Roman" w:cs="Times New Roman" w:eastAsia="Times New Roman" w:hAnsi="Times New Roman"/>
          <w:sz w:val="22"/>
          <w:szCs w:val="22"/>
          <w:color w:val="auto"/>
        </w:rPr>
        <w:t>as a Revolving Lender and Domestic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 Lender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John A. Horst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67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John A. Horst</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1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760"/>
          </w:cols>
          <w:pgMar w:left="1440" w:top="365" w:right="699" w:bottom="1440" w:gutter="0" w:footer="0" w:header="0"/>
        </w:sectPr>
      </w:pPr>
    </w:p>
    <w:bookmarkStart w:id="32" w:name="page33"/>
    <w:bookmarkEnd w:id="32"/>
    <w:p>
      <w:pPr>
        <w:ind w:left="2700"/>
        <w:spacing w:after="0"/>
        <w:rPr>
          <w:sz w:val="20"/>
          <w:szCs w:val="20"/>
          <w:color w:val="auto"/>
        </w:rPr>
      </w:pPr>
      <w:r>
        <w:rPr>
          <w:rFonts w:ascii="Times New Roman" w:cs="Times New Roman" w:eastAsia="Times New Roman" w:hAnsi="Times New Roman"/>
          <w:sz w:val="21"/>
          <w:szCs w:val="21"/>
          <w:b w:val="1"/>
          <w:bCs w:val="1"/>
          <w:color w:val="auto"/>
        </w:rPr>
        <w:t xml:space="preserve">CITIBANK, N.A., </w:t>
      </w:r>
      <w:r>
        <w:rPr>
          <w:rFonts w:ascii="Times New Roman" w:cs="Times New Roman" w:eastAsia="Times New Roman" w:hAnsi="Times New Roman"/>
          <w:sz w:val="21"/>
          <w:szCs w:val="21"/>
          <w:color w:val="auto"/>
        </w:rPr>
        <w:t>as a Revolving Lender and a Domestic Term Loan Lender</w:t>
      </w:r>
    </w:p>
    <w:p>
      <w:pPr>
        <w:spacing w:after="0" w:line="200" w:lineRule="exact"/>
        <w:rPr>
          <w:sz w:val="20"/>
          <w:szCs w:val="20"/>
          <w:color w:val="auto"/>
        </w:rPr>
      </w:pPr>
    </w:p>
    <w:p>
      <w:pPr>
        <w:spacing w:after="0" w:line="292" w:lineRule="exact"/>
        <w:rPr>
          <w:sz w:val="20"/>
          <w:szCs w:val="20"/>
          <w:color w:val="auto"/>
        </w:rPr>
      </w:pPr>
    </w:p>
    <w:p>
      <w:pPr>
        <w:ind w:left="2700"/>
        <w:spacing w:after="0"/>
        <w:tabs>
          <w:tab w:leader="none" w:pos="3260" w:val="left"/>
        </w:tabs>
        <w:rPr>
          <w:sz w:val="20"/>
          <w:szCs w:val="20"/>
          <w:color w:val="auto"/>
        </w:rPr>
      </w:pPr>
      <w:r>
        <w:rPr>
          <w:rFonts w:ascii="Times New Roman" w:cs="Times New Roman" w:eastAsia="Times New Roman" w:hAnsi="Times New Roman"/>
          <w:sz w:val="22"/>
          <w:szCs w:val="22"/>
          <w:color w:val="auto"/>
        </w:rPr>
        <w:t>By:</w:t>
        <w:tab/>
        <w:t>/s/ Millie Schild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158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5887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Millie Schild</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 and Director</w:t>
      </w:r>
    </w:p>
    <w:p>
      <w:pPr>
        <w:spacing w:after="0" w:line="2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440"/>
          </w:cols>
          <w:pgMar w:left="1440" w:top="365" w:right="1019" w:bottom="1440" w:gutter="0" w:footer="0" w:header="0"/>
        </w:sectPr>
      </w:pPr>
    </w:p>
    <w:bookmarkStart w:id="33" w:name="page34"/>
    <w:bookmarkEnd w:id="33"/>
    <w:p>
      <w:pPr>
        <w:ind w:left="2700"/>
        <w:spacing w:after="0"/>
        <w:rPr>
          <w:sz w:val="20"/>
          <w:szCs w:val="20"/>
          <w:color w:val="auto"/>
        </w:rPr>
      </w:pPr>
      <w:r>
        <w:rPr>
          <w:rFonts w:ascii="Times New Roman" w:cs="Times New Roman" w:eastAsia="Times New Roman" w:hAnsi="Times New Roman"/>
          <w:sz w:val="21"/>
          <w:szCs w:val="21"/>
          <w:b w:val="1"/>
          <w:bCs w:val="1"/>
          <w:color w:val="auto"/>
        </w:rPr>
        <w:t xml:space="preserve">CITIBANK, N.A. SINGAPORE BRANCH, </w:t>
      </w:r>
      <w:r>
        <w:rPr>
          <w:rFonts w:ascii="Times New Roman" w:cs="Times New Roman" w:eastAsia="Times New Roman" w:hAnsi="Times New Roman"/>
          <w:sz w:val="21"/>
          <w:szCs w:val="21"/>
          <w:color w:val="auto"/>
        </w:rPr>
        <w:t>as a Singapore Term Loan Lender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700"/>
        <w:spacing w:after="0"/>
        <w:tabs>
          <w:tab w:leader="none" w:pos="3260" w:val="left"/>
        </w:tabs>
        <w:rPr>
          <w:sz w:val="20"/>
          <w:szCs w:val="20"/>
          <w:color w:val="auto"/>
        </w:rPr>
      </w:pPr>
      <w:r>
        <w:rPr>
          <w:rFonts w:ascii="Times New Roman" w:cs="Times New Roman" w:eastAsia="Times New Roman" w:hAnsi="Times New Roman"/>
          <w:sz w:val="22"/>
          <w:szCs w:val="22"/>
          <w:color w:val="auto"/>
        </w:rPr>
        <w:t>By:</w:t>
        <w:tab/>
        <w:t>/s/ Millie Schild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1588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5887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Millie Schild</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680"/>
          </w:cols>
          <w:pgMar w:left="1440" w:top="365" w:right="779" w:bottom="1440" w:gutter="0" w:footer="0" w:header="0"/>
        </w:sectPr>
      </w:pPr>
    </w:p>
    <w:bookmarkStart w:id="34" w:name="page35"/>
    <w:bookmarkEnd w:id="34"/>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BRANCH BANKING AND TRUST COMPANY, </w:t>
      </w:r>
      <w:r>
        <w:rPr>
          <w:rFonts w:ascii="Times New Roman" w:cs="Times New Roman" w:eastAsia="Times New Roman" w:hAnsi="Times New Roman"/>
          <w:sz w:val="22"/>
          <w:szCs w:val="22"/>
          <w:color w:val="auto"/>
        </w:rPr>
        <w:t>as a Revolving Lender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Domestic Term Loan Lender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Brent Walser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179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1790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Brent Walser</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1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580"/>
          </w:cols>
          <w:pgMar w:left="1440" w:top="365" w:right="879" w:bottom="1440" w:gutter="0" w:footer="0" w:header="0"/>
        </w:sectPr>
      </w:pPr>
    </w:p>
    <w:bookmarkStart w:id="35" w:name="page36"/>
    <w:bookmarkEnd w:id="35"/>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STANDARD CHARTERED BANK, </w:t>
      </w:r>
      <w:r>
        <w:rPr>
          <w:rFonts w:ascii="Times New Roman" w:cs="Times New Roman" w:eastAsia="Times New Roman" w:hAnsi="Times New Roman"/>
          <w:sz w:val="22"/>
          <w:szCs w:val="22"/>
          <w:color w:val="auto"/>
        </w:rPr>
        <w:t>as a Revolving Lender and Domestic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 Lender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Steven Aloupis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1436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4363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Steven Aloupis</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800"/>
          </w:cols>
          <w:pgMar w:left="1440" w:top="365" w:right="659" w:bottom="1440" w:gutter="0" w:footer="0" w:header="0"/>
        </w:sectPr>
      </w:pPr>
    </w:p>
    <w:bookmarkStart w:id="36" w:name="page37"/>
    <w:bookmarkEnd w:id="36"/>
    <w:p>
      <w:pPr>
        <w:ind w:left="2700"/>
        <w:spacing w:after="0"/>
        <w:rPr>
          <w:sz w:val="20"/>
          <w:szCs w:val="20"/>
          <w:color w:val="auto"/>
        </w:rPr>
      </w:pPr>
      <w:r>
        <w:rPr>
          <w:rFonts w:ascii="Times New Roman" w:cs="Times New Roman" w:eastAsia="Times New Roman" w:hAnsi="Times New Roman"/>
          <w:sz w:val="21"/>
          <w:szCs w:val="21"/>
          <w:b w:val="1"/>
          <w:bCs w:val="1"/>
          <w:color w:val="auto"/>
        </w:rPr>
        <w:t xml:space="preserve">COMERICA BANK, </w:t>
      </w:r>
      <w:r>
        <w:rPr>
          <w:rFonts w:ascii="Times New Roman" w:cs="Times New Roman" w:eastAsia="Times New Roman" w:hAnsi="Times New Roman"/>
          <w:sz w:val="21"/>
          <w:szCs w:val="21"/>
          <w:color w:val="auto"/>
        </w:rPr>
        <w:t>as a Revolving Lender and Domestic Term Loan Lender</w:t>
      </w:r>
    </w:p>
    <w:p>
      <w:pPr>
        <w:spacing w:after="0" w:line="200" w:lineRule="exact"/>
        <w:rPr>
          <w:sz w:val="20"/>
          <w:szCs w:val="20"/>
          <w:color w:val="auto"/>
        </w:rPr>
      </w:pPr>
    </w:p>
    <w:p>
      <w:pPr>
        <w:spacing w:after="0" w:line="29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Kyle J.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483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4838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Kyle J. Weiss</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1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580"/>
          </w:cols>
          <w:pgMar w:left="1440" w:top="365" w:right="879" w:bottom="1440" w:gutter="0" w:footer="0" w:header="0"/>
        </w:sectPr>
      </w:pPr>
    </w:p>
    <w:bookmarkStart w:id="37" w:name="page38"/>
    <w:bookmarkEnd w:id="37"/>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SUMITOMO MITSUI BANKING CORPORATION, </w:t>
      </w:r>
      <w:r>
        <w:rPr>
          <w:rFonts w:ascii="Times New Roman" w:cs="Times New Roman" w:eastAsia="Times New Roman" w:hAnsi="Times New Roman"/>
          <w:sz w:val="22"/>
          <w:szCs w:val="22"/>
          <w:color w:val="auto"/>
        </w:rPr>
        <w:t>as a Revolving Lender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Domestic Term Loan Lender</w:t>
      </w:r>
    </w:p>
    <w:p>
      <w:pPr>
        <w:spacing w:after="0" w:line="200" w:lineRule="exact"/>
        <w:rPr>
          <w:sz w:val="20"/>
          <w:szCs w:val="20"/>
          <w:color w:val="auto"/>
        </w:rPr>
      </w:pPr>
    </w:p>
    <w:p>
      <w:pPr>
        <w:spacing w:after="0" w:line="210" w:lineRule="exact"/>
        <w:rPr>
          <w:sz w:val="20"/>
          <w:szCs w:val="20"/>
          <w:color w:val="auto"/>
        </w:rPr>
      </w:pPr>
    </w:p>
    <w:p>
      <w:pPr>
        <w:ind w:left="2700"/>
        <w:spacing w:after="0"/>
        <w:tabs>
          <w:tab w:leader="none" w:pos="3260" w:val="left"/>
        </w:tabs>
        <w:rPr>
          <w:sz w:val="20"/>
          <w:szCs w:val="20"/>
          <w:color w:val="auto"/>
        </w:rPr>
      </w:pPr>
      <w:r>
        <w:rPr>
          <w:rFonts w:ascii="Times New Roman" w:cs="Times New Roman" w:eastAsia="Times New Roman" w:hAnsi="Times New Roman"/>
          <w:sz w:val="22"/>
          <w:szCs w:val="22"/>
          <w:color w:val="auto"/>
        </w:rPr>
        <w:t>By:</w:t>
        <w:tab/>
        <w:t>/s/ James D.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5208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2082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James D. Weinstein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980"/>
          </w:cols>
          <w:pgMar w:left="1440" w:top="365" w:right="479" w:bottom="1440" w:gutter="0" w:footer="0" w:header="0"/>
        </w:sectPr>
      </w:pPr>
    </w:p>
    <w:bookmarkStart w:id="38" w:name="page39"/>
    <w:bookmarkEnd w:id="38"/>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CITY NATIONAL BANK OF FLORIDA, </w:t>
      </w:r>
      <w:r>
        <w:rPr>
          <w:rFonts w:ascii="Times New Roman" w:cs="Times New Roman" w:eastAsia="Times New Roman" w:hAnsi="Times New Roman"/>
          <w:sz w:val="22"/>
          <w:szCs w:val="22"/>
          <w:color w:val="auto"/>
        </w:rPr>
        <w:t>as a Revolving Lender and Domestic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Loan Lender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John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9074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0741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John Costa</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840"/>
          </w:cols>
          <w:pgMar w:left="1440" w:top="365" w:right="619" w:bottom="1440" w:gutter="0" w:footer="0" w:header="0"/>
        </w:sectPr>
      </w:pPr>
    </w:p>
    <w:bookmarkStart w:id="39" w:name="page40"/>
    <w:bookmarkEnd w:id="39"/>
    <w:p>
      <w:pPr>
        <w:ind w:left="2700" w:right="66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HONGKONG &amp; SHANGHAI BANKING CORPORATION LIMITED, SINGAPORE, </w:t>
      </w:r>
      <w:r>
        <w:rPr>
          <w:rFonts w:ascii="Times New Roman" w:cs="Times New Roman" w:eastAsia="Times New Roman" w:hAnsi="Times New Roman"/>
          <w:sz w:val="22"/>
          <w:szCs w:val="22"/>
          <w:color w:val="auto"/>
        </w:rPr>
        <w:t>as a Singapore Term Loan Lender</w:t>
      </w:r>
    </w:p>
    <w:p>
      <w:pPr>
        <w:spacing w:after="0" w:line="200" w:lineRule="exact"/>
        <w:rPr>
          <w:sz w:val="20"/>
          <w:szCs w:val="20"/>
          <w:color w:val="auto"/>
        </w:rPr>
      </w:pPr>
    </w:p>
    <w:p>
      <w:pPr>
        <w:spacing w:after="0" w:line="35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Chow Wan Thonh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Chow Wan Thonh</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Head of Global Banking, Singapore, and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Head of Corporate, Financials and Multinationals Banking, South East Asia</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980"/>
          </w:cols>
          <w:pgMar w:left="1440" w:top="621" w:right="479" w:bottom="1440" w:gutter="0" w:footer="0" w:header="0"/>
        </w:sectPr>
      </w:pPr>
    </w:p>
    <w:bookmarkStart w:id="40" w:name="page41"/>
    <w:bookmarkEnd w:id="40"/>
    <w:p>
      <w:pPr>
        <w:ind w:left="2700"/>
        <w:spacing w:after="0"/>
        <w:rPr>
          <w:sz w:val="20"/>
          <w:szCs w:val="20"/>
          <w:color w:val="auto"/>
        </w:rPr>
      </w:pPr>
      <w:r>
        <w:rPr>
          <w:rFonts w:ascii="Times New Roman" w:cs="Times New Roman" w:eastAsia="Times New Roman" w:hAnsi="Times New Roman"/>
          <w:sz w:val="21"/>
          <w:szCs w:val="21"/>
          <w:b w:val="1"/>
          <w:bCs w:val="1"/>
          <w:color w:val="auto"/>
        </w:rPr>
        <w:t>MIZUHO BANK, N.A.</w:t>
      </w:r>
      <w:r>
        <w:rPr>
          <w:rFonts w:ascii="Times New Roman" w:cs="Times New Roman" w:eastAsia="Times New Roman" w:hAnsi="Times New Roman"/>
          <w:sz w:val="21"/>
          <w:szCs w:val="21"/>
          <w:color w:val="auto"/>
        </w:rPr>
        <w:t>, as a Revolving Lender and Domestic Term Loan Lender</w:t>
      </w:r>
    </w:p>
    <w:p>
      <w:pPr>
        <w:spacing w:after="0" w:line="200" w:lineRule="exact"/>
        <w:rPr>
          <w:sz w:val="20"/>
          <w:szCs w:val="20"/>
          <w:color w:val="auto"/>
        </w:rPr>
      </w:pPr>
    </w:p>
    <w:p>
      <w:pPr>
        <w:spacing w:after="0" w:line="29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798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Donna DeMagistris</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800"/>
          </w:cols>
          <w:pgMar w:left="1440" w:top="365" w:right="659" w:bottom="1440" w:gutter="0" w:footer="0" w:header="0"/>
        </w:sectPr>
      </w:pPr>
    </w:p>
    <w:bookmarkStart w:id="41" w:name="page42"/>
    <w:bookmarkEnd w:id="41"/>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FLORIDA COMMUNITY BANK, N.A., </w:t>
      </w:r>
      <w:r>
        <w:rPr>
          <w:rFonts w:ascii="Times New Roman" w:cs="Times New Roman" w:eastAsia="Times New Roman" w:hAnsi="Times New Roman"/>
          <w:sz w:val="22"/>
          <w:szCs w:val="22"/>
          <w:color w:val="auto"/>
        </w:rPr>
        <w:t>as a Revolving Lender and a Domestic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Loan Lender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Jonathan Simoens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296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9603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Jonathan Simoens</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840"/>
          </w:cols>
          <w:pgMar w:left="1440" w:top="365" w:right="619" w:bottom="1440" w:gutter="0" w:footer="0" w:header="0"/>
        </w:sectPr>
      </w:pPr>
    </w:p>
    <w:bookmarkStart w:id="42" w:name="page43"/>
    <w:bookmarkEnd w:id="42"/>
    <w:p>
      <w:pPr>
        <w:jc w:val="right"/>
        <w:ind w:right="1879"/>
        <w:spacing w:after="0"/>
        <w:rPr>
          <w:sz w:val="20"/>
          <w:szCs w:val="20"/>
          <w:color w:val="auto"/>
        </w:rPr>
      </w:pPr>
      <w:r>
        <w:rPr>
          <w:rFonts w:ascii="Times New Roman" w:cs="Times New Roman" w:eastAsia="Times New Roman" w:hAnsi="Times New Roman"/>
          <w:sz w:val="22"/>
          <w:szCs w:val="22"/>
          <w:b w:val="1"/>
          <w:bCs w:val="1"/>
          <w:color w:val="auto"/>
        </w:rPr>
        <w:t xml:space="preserve">BARCLAYS BANK PLC., </w:t>
      </w:r>
      <w:r>
        <w:rPr>
          <w:rFonts w:ascii="Times New Roman" w:cs="Times New Roman" w:eastAsia="Times New Roman" w:hAnsi="Times New Roman"/>
          <w:sz w:val="22"/>
          <w:szCs w:val="22"/>
          <w:color w:val="auto"/>
        </w:rPr>
        <w:t>as a Revolving Lender</w:t>
      </w:r>
    </w:p>
    <w:p>
      <w:pPr>
        <w:spacing w:after="0" w:line="200" w:lineRule="exact"/>
        <w:rPr>
          <w:sz w:val="20"/>
          <w:szCs w:val="20"/>
          <w:color w:val="auto"/>
        </w:rPr>
      </w:pPr>
    </w:p>
    <w:p>
      <w:pPr>
        <w:spacing w:after="0" w:line="28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Kayode Suloca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1353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3538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Kayode Suloca</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365" w:right="1440" w:bottom="1440" w:gutter="0" w:footer="0" w:header="0"/>
        </w:sectPr>
      </w:pPr>
    </w:p>
    <w:bookmarkStart w:id="43" w:name="page44"/>
    <w:bookmarkEnd w:id="43"/>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ISRAEL DISCOUNT BANK OF NEW YORK, </w:t>
      </w:r>
      <w:r>
        <w:rPr>
          <w:rFonts w:ascii="Times New Roman" w:cs="Times New Roman" w:eastAsia="Times New Roman" w:hAnsi="Times New Roman"/>
          <w:sz w:val="22"/>
          <w:szCs w:val="22"/>
          <w:color w:val="auto"/>
        </w:rPr>
        <w:t>as a Revolving Lender and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Domestic Term Loan Lender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Christopher Meade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563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Christopher Meade</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Alexander Birr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1277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2776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Alexander Birr</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1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580"/>
          </w:cols>
          <w:pgMar w:left="1440" w:top="621" w:right="879" w:bottom="1440" w:gutter="0" w:footer="0" w:header="0"/>
        </w:sectPr>
      </w:pPr>
    </w:p>
    <w:bookmarkStart w:id="44" w:name="page45"/>
    <w:bookmarkEnd w:id="44"/>
    <w:p>
      <w:pPr>
        <w:ind w:left="2700"/>
        <w:spacing w:after="0"/>
        <w:rPr>
          <w:sz w:val="20"/>
          <w:szCs w:val="20"/>
          <w:color w:val="auto"/>
        </w:rPr>
      </w:pPr>
      <w:r>
        <w:rPr>
          <w:rFonts w:ascii="Times New Roman" w:cs="Times New Roman" w:eastAsia="Times New Roman" w:hAnsi="Times New Roman"/>
          <w:sz w:val="21"/>
          <w:szCs w:val="21"/>
          <w:b w:val="1"/>
          <w:bCs w:val="1"/>
          <w:color w:val="auto"/>
        </w:rPr>
        <w:t xml:space="preserve">SUNTRUST BANK, </w:t>
      </w:r>
      <w:r>
        <w:rPr>
          <w:rFonts w:ascii="Times New Roman" w:cs="Times New Roman" w:eastAsia="Times New Roman" w:hAnsi="Times New Roman"/>
          <w:sz w:val="21"/>
          <w:szCs w:val="21"/>
          <w:color w:val="auto"/>
        </w:rPr>
        <w:t>as a Revolving Lender and a Domestic Term Loan Lender</w:t>
      </w:r>
    </w:p>
    <w:p>
      <w:pPr>
        <w:spacing w:after="0" w:line="200" w:lineRule="exact"/>
        <w:rPr>
          <w:sz w:val="20"/>
          <w:szCs w:val="20"/>
          <w:color w:val="auto"/>
        </w:rPr>
      </w:pPr>
    </w:p>
    <w:p>
      <w:pPr>
        <w:spacing w:after="0" w:line="29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Jonathan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668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Jonathan Hart</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1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660"/>
          </w:cols>
          <w:pgMar w:left="1440" w:top="621" w:right="799" w:bottom="1440" w:gutter="0" w:footer="0" w:header="0"/>
        </w:sectPr>
      </w:pPr>
    </w:p>
    <w:bookmarkStart w:id="45" w:name="page46"/>
    <w:bookmarkEnd w:id="45"/>
    <w:p>
      <w:pPr>
        <w:ind w:left="2700"/>
        <w:spacing w:after="0"/>
        <w:rPr>
          <w:sz w:val="20"/>
          <w:szCs w:val="20"/>
          <w:color w:val="auto"/>
        </w:rPr>
      </w:pPr>
      <w:r>
        <w:rPr>
          <w:rFonts w:ascii="Times New Roman" w:cs="Times New Roman" w:eastAsia="Times New Roman" w:hAnsi="Times New Roman"/>
          <w:sz w:val="21"/>
          <w:szCs w:val="21"/>
          <w:b w:val="1"/>
          <w:bCs w:val="1"/>
          <w:color w:val="auto"/>
        </w:rPr>
        <w:t xml:space="preserve">FIFTH THIRD BANK, </w:t>
      </w:r>
      <w:r>
        <w:rPr>
          <w:rFonts w:ascii="Times New Roman" w:cs="Times New Roman" w:eastAsia="Times New Roman" w:hAnsi="Times New Roman"/>
          <w:sz w:val="21"/>
          <w:szCs w:val="21"/>
          <w:color w:val="auto"/>
        </w:rPr>
        <w:t>as a Revolving Lender and Domestic Term Loan Lender</w:t>
      </w:r>
    </w:p>
    <w:p>
      <w:pPr>
        <w:spacing w:after="0" w:line="200" w:lineRule="exact"/>
        <w:rPr>
          <w:sz w:val="20"/>
          <w:szCs w:val="20"/>
          <w:color w:val="auto"/>
        </w:rPr>
      </w:pPr>
    </w:p>
    <w:p>
      <w:pPr>
        <w:spacing w:after="0" w:line="29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Jonathan H.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258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Jonathan H. James</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HMRC Double Taxation Treaty Passport</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Scheme Number (13/F/24267/DTTP)</w:t>
      </w:r>
    </w:p>
    <w:p>
      <w:pPr>
        <w:ind w:left="2700"/>
        <w:spacing w:after="0"/>
        <w:rPr>
          <w:sz w:val="20"/>
          <w:szCs w:val="20"/>
          <w:color w:val="auto"/>
        </w:rPr>
      </w:pPr>
      <w:r>
        <w:rPr>
          <w:rFonts w:ascii="Times New Roman" w:cs="Times New Roman" w:eastAsia="Times New Roman" w:hAnsi="Times New Roman"/>
          <w:sz w:val="20"/>
          <w:szCs w:val="20"/>
          <w:color w:val="auto"/>
        </w:rPr>
        <w:t>Tax Residency United States</w:t>
      </w:r>
    </w:p>
    <w:p>
      <w:pPr>
        <w:spacing w:after="0" w:line="225"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780"/>
          </w:cols>
          <w:pgMar w:left="1440" w:top="365" w:right="679" w:bottom="1440" w:gutter="0" w:footer="0" w:header="0"/>
        </w:sectPr>
      </w:pPr>
    </w:p>
    <w:bookmarkStart w:id="46" w:name="page47"/>
    <w:bookmarkEnd w:id="46"/>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CITIZENS BANK OF PENNSYLVANIA, </w:t>
      </w:r>
      <w:r>
        <w:rPr>
          <w:rFonts w:ascii="Times New Roman" w:cs="Times New Roman" w:eastAsia="Times New Roman" w:hAnsi="Times New Roman"/>
          <w:sz w:val="22"/>
          <w:szCs w:val="22"/>
          <w:color w:val="auto"/>
        </w:rPr>
        <w:t>as a Revolving Lender and Domestic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Loan Lender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Victor Notaro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585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5854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Victor Notaro</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1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800"/>
          </w:cols>
          <w:pgMar w:left="1440" w:top="365" w:right="659" w:bottom="1440" w:gutter="0" w:footer="0" w:header="0"/>
        </w:sectPr>
      </w:pPr>
    </w:p>
    <w:bookmarkStart w:id="47" w:name="page48"/>
    <w:bookmarkEnd w:id="47"/>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CAPITAL BANK CORPORATION, </w:t>
      </w:r>
      <w:r>
        <w:rPr>
          <w:rFonts w:ascii="Times New Roman" w:cs="Times New Roman" w:eastAsia="Times New Roman" w:hAnsi="Times New Roman"/>
          <w:sz w:val="22"/>
          <w:szCs w:val="22"/>
          <w:color w:val="auto"/>
        </w:rPr>
        <w:t>as a Revolving Lender and Domestic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 Lender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Dilian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515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5156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Dilian Schulz</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1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820"/>
          </w:cols>
          <w:pgMar w:left="1440" w:top="621" w:right="639" w:bottom="1440" w:gutter="0" w:footer="0" w:header="0"/>
        </w:sectPr>
      </w:pPr>
    </w:p>
    <w:bookmarkStart w:id="48" w:name="page49"/>
    <w:bookmarkEnd w:id="48"/>
    <w:p>
      <w:pPr>
        <w:ind w:left="2700"/>
        <w:spacing w:after="0" w:line="275" w:lineRule="auto"/>
        <w:rPr>
          <w:sz w:val="20"/>
          <w:szCs w:val="20"/>
          <w:color w:val="auto"/>
        </w:rPr>
      </w:pPr>
      <w:r>
        <w:rPr>
          <w:rFonts w:ascii="Times New Roman" w:cs="Times New Roman" w:eastAsia="Times New Roman" w:hAnsi="Times New Roman"/>
          <w:sz w:val="22"/>
          <w:szCs w:val="22"/>
          <w:b w:val="1"/>
          <w:bCs w:val="1"/>
          <w:color w:val="auto"/>
        </w:rPr>
        <w:t>RAYMOND JAMES BANK, N.A.</w:t>
      </w:r>
      <w:r>
        <w:rPr>
          <w:rFonts w:ascii="Times New Roman" w:cs="Times New Roman" w:eastAsia="Times New Roman" w:hAnsi="Times New Roman"/>
          <w:sz w:val="22"/>
          <w:szCs w:val="22"/>
          <w:color w:val="auto"/>
        </w:rPr>
        <w:t>as a Revolving Lender and Domestic Term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Alexander L. Rody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563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Alexander L. Rody</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1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020"/>
          </w:cols>
          <w:pgMar w:left="1440" w:top="365" w:right="439" w:bottom="1440" w:gutter="0" w:footer="0" w:header="0"/>
        </w:sectPr>
      </w:pPr>
    </w:p>
    <w:bookmarkStart w:id="49" w:name="page50"/>
    <w:bookmarkEnd w:id="49"/>
    <w:p>
      <w:pPr>
        <w:ind w:left="2700"/>
        <w:spacing w:after="0"/>
        <w:rPr>
          <w:sz w:val="20"/>
          <w:szCs w:val="20"/>
          <w:color w:val="auto"/>
        </w:rPr>
      </w:pPr>
      <w:r>
        <w:rPr>
          <w:rFonts w:ascii="Times New Roman" w:cs="Times New Roman" w:eastAsia="Times New Roman" w:hAnsi="Times New Roman"/>
          <w:sz w:val="21"/>
          <w:szCs w:val="21"/>
          <w:b w:val="1"/>
          <w:bCs w:val="1"/>
          <w:color w:val="auto"/>
        </w:rPr>
        <w:t>SYNOVUS BANK</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 Revolving Lender and Domestic Term Loan Lender</w:t>
      </w:r>
    </w:p>
    <w:p>
      <w:pPr>
        <w:spacing w:after="0" w:line="200" w:lineRule="exact"/>
        <w:rPr>
          <w:sz w:val="20"/>
          <w:szCs w:val="20"/>
          <w:color w:val="auto"/>
        </w:rPr>
      </w:pPr>
    </w:p>
    <w:p>
      <w:pPr>
        <w:spacing w:after="0" w:line="29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Micheal Sawicki</w:t>
      </w:r>
    </w:p>
    <w:p>
      <w:pPr>
        <w:spacing w:after="0" w:line="2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Micheal Sawicki</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 Corporate Banking</w:t>
      </w:r>
    </w:p>
    <w:p>
      <w:pPr>
        <w:spacing w:after="0" w:line="2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440"/>
          </w:cols>
          <w:pgMar w:left="1440" w:top="365" w:right="1019" w:bottom="1440" w:gutter="0" w:footer="0" w:header="0"/>
        </w:sectPr>
      </w:pPr>
    </w:p>
    <w:bookmarkStart w:id="50" w:name="page51"/>
    <w:bookmarkEnd w:id="50"/>
    <w:p>
      <w:pPr>
        <w:ind w:left="2700"/>
        <w:spacing w:after="0"/>
        <w:rPr>
          <w:sz w:val="20"/>
          <w:szCs w:val="20"/>
          <w:color w:val="auto"/>
        </w:rPr>
      </w:pPr>
      <w:r>
        <w:rPr>
          <w:rFonts w:ascii="Times New Roman" w:cs="Times New Roman" w:eastAsia="Times New Roman" w:hAnsi="Times New Roman"/>
          <w:sz w:val="21"/>
          <w:szCs w:val="21"/>
          <w:b w:val="1"/>
          <w:bCs w:val="1"/>
          <w:color w:val="auto"/>
        </w:rPr>
        <w:t>STIFEL BANK &amp; TRUST</w:t>
      </w:r>
      <w:r>
        <w:rPr>
          <w:rFonts w:ascii="Times New Roman" w:cs="Times New Roman" w:eastAsia="Times New Roman" w:hAnsi="Times New Roman"/>
          <w:sz w:val="21"/>
          <w:szCs w:val="21"/>
          <w:color w:val="auto"/>
        </w:rPr>
        <w:t>, as a Revolving Lender and Domestic Term Loan Lender</w:t>
      </w:r>
    </w:p>
    <w:p>
      <w:pPr>
        <w:spacing w:after="0" w:line="200" w:lineRule="exact"/>
        <w:rPr>
          <w:sz w:val="20"/>
          <w:szCs w:val="20"/>
          <w:color w:val="auto"/>
        </w:rPr>
      </w:pPr>
    </w:p>
    <w:p>
      <w:pPr>
        <w:spacing w:after="0" w:line="29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L. Diehl</w:t>
      </w:r>
    </w:p>
    <w:p>
      <w:pPr>
        <w:spacing w:after="0" w:line="2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Matthew L. Diehl</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140"/>
          </w:cols>
          <w:pgMar w:left="1440" w:top="365"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2 OF CREDIT AGREEMENT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Credit Agreement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365"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693420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t>Published CUSIP Numbers:</w:t>
      </w:r>
    </w:p>
    <w:p>
      <w:pPr>
        <w:jc w:val="right"/>
        <w:spacing w:after="0" w:line="221" w:lineRule="auto"/>
        <w:rPr>
          <w:sz w:val="20"/>
          <w:szCs w:val="20"/>
          <w:color w:val="auto"/>
        </w:rPr>
      </w:pPr>
      <w:r>
        <w:rPr>
          <w:rFonts w:ascii="Times New Roman" w:cs="Times New Roman" w:eastAsia="Times New Roman" w:hAnsi="Times New Roman"/>
          <w:sz w:val="18"/>
          <w:szCs w:val="18"/>
          <w:color w:val="auto"/>
        </w:rPr>
        <w:t>Deal: 98147GAD4</w:t>
      </w:r>
    </w:p>
    <w:p>
      <w:pPr>
        <w:jc w:val="right"/>
        <w:spacing w:after="0" w:line="219" w:lineRule="auto"/>
        <w:rPr>
          <w:sz w:val="20"/>
          <w:szCs w:val="20"/>
          <w:color w:val="auto"/>
        </w:rPr>
      </w:pPr>
      <w:r>
        <w:rPr>
          <w:rFonts w:ascii="Times New Roman" w:cs="Times New Roman" w:eastAsia="Times New Roman" w:hAnsi="Times New Roman"/>
          <w:sz w:val="18"/>
          <w:szCs w:val="18"/>
          <w:color w:val="auto"/>
        </w:rPr>
        <w:t>Revolver: 98147GAE2</w:t>
      </w:r>
    </w:p>
    <w:p>
      <w:pPr>
        <w:jc w:val="right"/>
        <w:spacing w:after="0" w:line="220" w:lineRule="auto"/>
        <w:rPr>
          <w:sz w:val="20"/>
          <w:szCs w:val="20"/>
          <w:color w:val="auto"/>
        </w:rPr>
      </w:pPr>
      <w:r>
        <w:rPr>
          <w:rFonts w:ascii="Times New Roman" w:cs="Times New Roman" w:eastAsia="Times New Roman" w:hAnsi="Times New Roman"/>
          <w:sz w:val="18"/>
          <w:szCs w:val="18"/>
          <w:color w:val="auto"/>
        </w:rPr>
        <w:t>Domestic Term Loan – US: 98147GAF9</w:t>
      </w:r>
    </w:p>
    <w:p>
      <w:pPr>
        <w:jc w:val="right"/>
        <w:spacing w:after="0"/>
        <w:rPr>
          <w:sz w:val="20"/>
          <w:szCs w:val="20"/>
          <w:color w:val="auto"/>
        </w:rPr>
      </w:pPr>
      <w:r>
        <w:rPr>
          <w:rFonts w:ascii="Times New Roman" w:cs="Times New Roman" w:eastAsia="Times New Roman" w:hAnsi="Times New Roman"/>
          <w:sz w:val="18"/>
          <w:szCs w:val="18"/>
          <w:color w:val="auto"/>
        </w:rPr>
        <w:t>Singapore Term Loan: 98147GAG7</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FOURTH AMENDED AND RESTATED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5"/>
          <w:szCs w:val="25"/>
          <w:b w:val="1"/>
          <w:bCs w:val="1"/>
          <w:color w:val="auto"/>
          <w:vertAlign w:val="superscript"/>
        </w:rPr>
        <w:t>1</w:t>
      </w:r>
    </w:p>
    <w:p>
      <w:pPr>
        <w:spacing w:after="0" w:line="8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Dated as of October 10, 2013</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among</w:t>
      </w:r>
    </w:p>
    <w:p>
      <w:pPr>
        <w:spacing w:after="0" w:line="1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b w:val="1"/>
          <w:bCs w:val="1"/>
          <w:color w:val="auto"/>
        </w:rPr>
        <w:t>WORLD FUEL SERVICES CORPORATION,</w:t>
      </w:r>
    </w:p>
    <w:p>
      <w:pPr>
        <w:spacing w:after="0" w:line="2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color w:val="auto"/>
        </w:rPr>
        <w:t>as Borrowing Agent and a Borrower,</w:t>
      </w:r>
    </w:p>
    <w:p>
      <w:pPr>
        <w:spacing w:after="0" w:line="13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WORLD FUEL SERVICES EUROPE, LTD.</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jc w:val="center"/>
        <w:spacing w:after="0"/>
        <w:rPr>
          <w:sz w:val="20"/>
          <w:szCs w:val="20"/>
          <w:color w:val="auto"/>
        </w:rPr>
      </w:pPr>
      <w:r>
        <w:rPr>
          <w:rFonts w:ascii="Times New Roman" w:cs="Times New Roman" w:eastAsia="Times New Roman" w:hAnsi="Times New Roman"/>
          <w:sz w:val="20"/>
          <w:szCs w:val="20"/>
          <w:b w:val="1"/>
          <w:bCs w:val="1"/>
          <w:color w:val="auto"/>
        </w:rPr>
        <w:t>WORLD FUEL SERVICES (SINGAPORE) PTE LTD,</w:t>
      </w:r>
    </w:p>
    <w:p>
      <w:pPr>
        <w:jc w:val="center"/>
        <w:spacing w:after="0"/>
        <w:rPr>
          <w:sz w:val="20"/>
          <w:szCs w:val="20"/>
          <w:color w:val="auto"/>
        </w:rPr>
      </w:pPr>
      <w:r>
        <w:rPr>
          <w:rFonts w:ascii="Times New Roman" w:cs="Times New Roman" w:eastAsia="Times New Roman" w:hAnsi="Times New Roman"/>
          <w:sz w:val="20"/>
          <w:szCs w:val="20"/>
          <w:color w:val="auto"/>
        </w:rPr>
        <w:t>each as a Borrower,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Administrative Agent, Swing Line Lender and L/C-BA Issuer,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BANK OF AMERICA, N.A., SINGAPORE BRANCH,</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Singapore Agent,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Co-Syndication Agent,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HSBC BANK USA, NATIONAL ASSOCIATION</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Co-Syndication Agent and L/C-BA Issuer,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TD BANK, N.A.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CITIBANK, N.A.</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MIZUHO BANK, N.A.</w:t>
      </w:r>
      <w:r>
        <w:rPr>
          <w:rFonts w:ascii="Times New Roman" w:cs="Times New Roman" w:eastAsia="Times New Roman" w:hAnsi="Times New Roman"/>
          <w:sz w:val="20"/>
          <w:szCs w:val="20"/>
          <w:color w:val="auto"/>
        </w:rPr>
        <w:t>, and</w:t>
      </w:r>
    </w:p>
    <w:p>
      <w:pPr>
        <w:jc w:val="center"/>
        <w:spacing w:after="0"/>
        <w:rPr>
          <w:sz w:val="20"/>
          <w:szCs w:val="20"/>
          <w:color w:val="auto"/>
        </w:rPr>
      </w:pPr>
      <w:r>
        <w:rPr>
          <w:rFonts w:ascii="Times New Roman" w:cs="Times New Roman" w:eastAsia="Times New Roman" w:hAnsi="Times New Roman"/>
          <w:sz w:val="20"/>
          <w:szCs w:val="20"/>
          <w:b w:val="1"/>
          <w:bCs w:val="1"/>
          <w:color w:val="auto"/>
        </w:rPr>
        <w:t>SUMITOMO MITSUI BANKING CORPORATION,</w:t>
      </w:r>
    </w:p>
    <w:p>
      <w:pPr>
        <w:jc w:val="center"/>
        <w:spacing w:after="0"/>
        <w:rPr>
          <w:sz w:val="20"/>
          <w:szCs w:val="20"/>
          <w:color w:val="auto"/>
        </w:rPr>
      </w:pPr>
      <w:r>
        <w:rPr>
          <w:rFonts w:ascii="Times New Roman" w:cs="Times New Roman" w:eastAsia="Times New Roman" w:hAnsi="Times New Roman"/>
          <w:sz w:val="20"/>
          <w:szCs w:val="20"/>
          <w:color w:val="auto"/>
        </w:rPr>
        <w:t>as Co-Documentation Agents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Other Lenders Party Hereto</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BANK OF AMERICA MERRILL LYNCH,</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HSBC BANK USA, NATIONAL ASSOCIATION</w:t>
      </w:r>
      <w:r>
        <w:rPr>
          <w:rFonts w:ascii="Times New Roman" w:cs="Times New Roman" w:eastAsia="Times New Roman" w:hAnsi="Times New Roman"/>
          <w:sz w:val="20"/>
          <w:szCs w:val="20"/>
          <w:color w:val="auto"/>
        </w:rPr>
        <w:t>,</w:t>
      </w:r>
    </w:p>
    <w:p>
      <w:pPr>
        <w:jc w:val="center"/>
        <w:spacing w:after="0"/>
        <w:rPr>
          <w:sz w:val="20"/>
          <w:szCs w:val="20"/>
          <w:color w:val="auto"/>
        </w:rPr>
      </w:pPr>
      <w:r>
        <w:rPr>
          <w:rFonts w:ascii="Times New Roman" w:cs="Times New Roman" w:eastAsia="Times New Roman" w:hAnsi="Times New Roman"/>
          <w:sz w:val="20"/>
          <w:szCs w:val="20"/>
          <w:color w:val="auto"/>
        </w:rPr>
        <w:t>and</w:t>
      </w:r>
    </w:p>
    <w:p>
      <w:pPr>
        <w:jc w:val="center"/>
        <w:spacing w:after="0"/>
        <w:rPr>
          <w:sz w:val="20"/>
          <w:szCs w:val="20"/>
          <w:color w:val="auto"/>
        </w:rPr>
      </w:pPr>
      <w:r>
        <w:rPr>
          <w:rFonts w:ascii="Times New Roman" w:cs="Times New Roman" w:eastAsia="Times New Roman" w:hAnsi="Times New Roman"/>
          <w:sz w:val="20"/>
          <w:szCs w:val="20"/>
          <w:b w:val="1"/>
          <w:bCs w:val="1"/>
          <w:color w:val="auto"/>
        </w:rPr>
        <w:t>WELLS FARGO SECURITIES, LLC</w:t>
      </w:r>
      <w:r>
        <w:rPr>
          <w:rFonts w:ascii="Times New Roman" w:cs="Times New Roman" w:eastAsia="Times New Roman" w:hAnsi="Times New Roman"/>
          <w:sz w:val="20"/>
          <w:szCs w:val="20"/>
          <w:color w:val="auto"/>
        </w:rPr>
        <w:t>,</w:t>
      </w:r>
    </w:p>
    <w:p>
      <w:pPr>
        <w:jc w:val="center"/>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96" w:lineRule="exact"/>
        <w:rPr>
          <w:sz w:val="20"/>
          <w:szCs w:val="20"/>
          <w:color w:val="auto"/>
        </w:rPr>
      </w:pPr>
    </w:p>
    <w:p>
      <w:pPr>
        <w:ind w:right="660"/>
        <w:spacing w:after="0" w:line="229" w:lineRule="auto"/>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0"/>
          <w:szCs w:val="20"/>
          <w:b w:val="1"/>
          <w:bCs w:val="1"/>
          <w:i w:val="1"/>
          <w:iCs w:val="1"/>
          <w:color w:val="auto"/>
        </w:rPr>
        <w:t>NTD: This is a conformed copy of the Fourth Amended and Restated Credit Agreement that includes Amendment No. 1 dated as of January 30, 2015 and Amendment No. 2 dated as of October 26, 2016.</w:t>
      </w:r>
    </w:p>
    <w:p>
      <w:pPr>
        <w:sectPr>
          <w:pgSz w:w="11900" w:h="16838" w:orient="portrait"/>
          <w:cols w:equalWidth="0" w:num="1">
            <w:col w:w="11420"/>
          </w:cols>
          <w:pgMar w:left="240" w:top="1296" w:right="239" w:bottom="1440" w:gutter="0" w:footer="0" w:header="0"/>
        </w:sectPr>
      </w:pPr>
    </w:p>
    <w:bookmarkStart w:id="53" w:name="page54"/>
    <w:bookmarkEnd w:id="53"/>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Amendment and Restatement</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Defined Terms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1.03</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37</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1.04</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Accounting Terms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38</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1.05</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Rounding</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39</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1.06</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Times of Day</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39</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1.07</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Letter of Credit Amounts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39</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1.08</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Adjustments for Material Acquisitions and Dispositions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39</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COMMITMENTS AND CREDIT EXTENSIONS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39</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Loans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39</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40</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2.03</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Letters of Credit</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42</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2.04</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Swing Line Loans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54</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2.05</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Prepayments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57</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2.06</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60</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2.07</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 of Loans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61</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2.08</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63</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2.09</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Fees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64</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2.10</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Computation of Interest and Fees; Retroactive Adjustments of Applicable Rate</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64</w:t>
            </w:r>
          </w:p>
        </w:tc>
      </w:tr>
      <w:tr>
        <w:trPr>
          <w:trHeight w:val="270"/>
        </w:trPr>
        <w:tc>
          <w:tcPr>
            <w:tcW w:w="15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2.11</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Evidence of Debt</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65</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2.12</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65</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2.13</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67</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2.14</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in Commitments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68</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2.15</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Collateral</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69</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2.16</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Defaulting Lenders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70</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2.17</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Joint and Several Obligations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72</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2.18</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Borrowing Agent</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73</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TAXES, YIELD PROTECTION AND ILLEGALITY</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75</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3.01</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Taxes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75</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3.02</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Illegality</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79</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3.03</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80</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3.04</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Increased Costs; Reserves on Eurodollar Rate Loans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81</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3.05</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Compensation for Losses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82</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3.06</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83</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3.07</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Survival</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84</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CONDITIONS PRECEDENT TO CREDIT EXTENSIONS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84</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4.01</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Conditions of Amendment and Restatement</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84</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4.02</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86</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87</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5.01</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Existence, Qualification and Power</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87</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5.02</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18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99"/>
              </w:rPr>
              <w:t>87</w:t>
            </w:r>
          </w:p>
        </w:tc>
      </w:tr>
    </w:tbl>
    <w:p>
      <w:pPr>
        <w:spacing w:after="0" w:line="200" w:lineRule="exact"/>
        <w:rPr>
          <w:sz w:val="20"/>
          <w:szCs w:val="20"/>
          <w:color w:val="auto"/>
        </w:rPr>
      </w:pPr>
    </w:p>
    <w:p>
      <w:pPr>
        <w:sectPr>
          <w:pgSz w:w="11900" w:h="16838" w:orient="portrait"/>
          <w:cols w:equalWidth="0" w:num="1">
            <w:col w:w="11000"/>
          </w:cols>
          <w:pgMar w:left="280" w:top="486" w:right="619" w:bottom="1440" w:gutter="0" w:footer="0" w:header="0"/>
        </w:sectPr>
      </w:pPr>
    </w:p>
    <w:p>
      <w:pPr>
        <w:spacing w:after="0" w:line="1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00"/>
          </w:cols>
          <w:pgMar w:left="280" w:top="486" w:right="61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5.03</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87</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5.04</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Binding Effect</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88</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5.05</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88</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5.06</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Litigation</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88</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5.07</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 Default</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89</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5.08</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89</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5.09</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Environmental Compliance</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89</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5.10</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Insurance</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89</w:t>
            </w:r>
          </w:p>
        </w:tc>
      </w:tr>
      <w:tr>
        <w:trPr>
          <w:trHeight w:val="270"/>
        </w:trPr>
        <w:tc>
          <w:tcPr>
            <w:tcW w:w="15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5.11</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Taxes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89</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5.12</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ERISA Compliance</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89</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5.13</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Subsidiaries; Equity Interests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91</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5.14</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91</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5.15</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Disclosure</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91</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5.16</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Compliance with Laws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92</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5.17</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Intellectual Property; Licenses, Etc</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92</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5.18</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Solvency</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92</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5.19</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 Burdensome Agreements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92</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5.20</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OFAC</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92</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5.21</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Anti-Corruption Laws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92</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5.22</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Representations as to Foreign Obligors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93</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5.23</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EEA Financial Institutions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93</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6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AFFIRMATIVE COVENANTS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93</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6.01</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Financial Statements</w:t>
            </w:r>
          </w:p>
        </w:tc>
        <w:tc>
          <w:tcPr>
            <w:tcW w:w="2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94</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6.02</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95</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6.03</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Notices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97</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6.04</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of Obligations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97</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6.05</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97</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6.06</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97</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6.07</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98</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6.08</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Compliance with Laws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98</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6.09</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Books and Records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98</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6.10</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Inspection Rights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98</w:t>
            </w:r>
          </w:p>
        </w:tc>
      </w:tr>
      <w:tr>
        <w:trPr>
          <w:trHeight w:val="270"/>
        </w:trPr>
        <w:tc>
          <w:tcPr>
            <w:tcW w:w="15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6.11</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Use of Proceeds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98</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6.12</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Guarantors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98</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6.13</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Compliance with Environmental Laws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6"/>
              </w:rPr>
              <w:t>100</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6.14</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Further Assurances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6"/>
              </w:rPr>
              <w:t>100</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6.15</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Material Contracts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6"/>
              </w:rPr>
              <w:t>101</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6.16</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BSA Provision</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6"/>
              </w:rPr>
              <w:t>101</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6.17</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Anti-Corruption Laws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6"/>
              </w:rPr>
              <w:t>101</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6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NEGATIVE COVENANTS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6"/>
              </w:rPr>
              <w:t>101</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7.01</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Liens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6"/>
              </w:rPr>
              <w:t>101</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7.02</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6"/>
              </w:rPr>
              <w:t>103</w:t>
            </w:r>
          </w:p>
        </w:tc>
      </w:tr>
      <w:tr>
        <w:trPr>
          <w:trHeight w:val="270"/>
        </w:trPr>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7.03</w:t>
            </w: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Indebtedness</w:t>
            </w:r>
          </w:p>
        </w:tc>
        <w:tc>
          <w:tcPr>
            <w:tcW w:w="292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6"/>
              </w:rPr>
              <w:t>104</w:t>
            </w:r>
          </w:p>
        </w:tc>
      </w:tr>
    </w:tbl>
    <w:p>
      <w:pPr>
        <w:spacing w:after="0" w:line="3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280" w:top="1148" w:right="6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7.04</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Fundamental Changes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7.05</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Dispositions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7.06</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Payments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7.07</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Nature of Business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7.08</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7.09</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Burdensome Agreements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7.10</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Use of Proceeds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7.11</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Financial Covenants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7.12</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Amendments of Organization Documents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7.13</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Inactive Subsidiaries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7.14</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Amendments of Approved Convertible Debt Documents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7.15</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Sanctions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7.16</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Anti-Corruption Laws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7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EVENTS OF DEFAULT AND REMEDIES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8.01</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Events of Default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8.02</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8.03</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Application of Funds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7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ADMINISTRATIVE AGENT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9.01</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9.02</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Rights as a Lender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9.03</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Exculpatory Provisions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9.04</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9.05</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Delegation of Duties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9.06</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9.07</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9.08</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Other Duties, Etc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9.09</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9.10</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9.11</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Secured Cash Management Agreements and Secured Hedge Agreements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7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MISCELLANEOUS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10.01</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Amendments, Etc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10.02</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Notices; Effectiveness; Electronic Communication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10.03</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10.04</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10.05</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Set Aside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10.06</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Successors and Assigns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10.07</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10.08</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 of Setoff</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10.09</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10.10</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10.11</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10.12</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Severability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0"/>
        </w:trPr>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10.13</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Replacement of Lenders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3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280" w:top="1148" w:right="6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10.14</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70"/>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10.15</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0"/>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10.16</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0"/>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10.17</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USA PATRIOT Act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70"/>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10.18</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Acknowledgement and Consent to Bail-In of EEA Financial Institutions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567"/>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7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0"/>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1.02</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Existing Letters of Credit</w:t>
            </w:r>
          </w:p>
        </w:tc>
        <w:tc>
          <w:tcPr>
            <w:tcW w:w="1860" w:type="dxa"/>
            <w:vAlign w:val="bottom"/>
          </w:tcPr>
          <w:p>
            <w:pPr>
              <w:spacing w:after="0"/>
              <w:rPr>
                <w:sz w:val="23"/>
                <w:szCs w:val="23"/>
                <w:color w:val="auto"/>
              </w:rPr>
            </w:pPr>
          </w:p>
        </w:tc>
      </w:tr>
      <w:tr>
        <w:trPr>
          <w:trHeight w:val="270"/>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2.01</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Commitments; Applicable Revolving Percentages and Pro Rata Term Shares</w:t>
            </w:r>
          </w:p>
        </w:tc>
        <w:tc>
          <w:tcPr>
            <w:tcW w:w="1860" w:type="dxa"/>
            <w:vAlign w:val="bottom"/>
          </w:tcPr>
          <w:p>
            <w:pPr>
              <w:spacing w:after="0"/>
              <w:rPr>
                <w:sz w:val="23"/>
                <w:szCs w:val="23"/>
                <w:color w:val="auto"/>
              </w:rPr>
            </w:pPr>
          </w:p>
        </w:tc>
      </w:tr>
      <w:tr>
        <w:trPr>
          <w:trHeight w:val="270"/>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5.12(c)</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Pension Plans</w:t>
            </w:r>
          </w:p>
        </w:tc>
        <w:tc>
          <w:tcPr>
            <w:tcW w:w="1860" w:type="dxa"/>
            <w:vAlign w:val="bottom"/>
          </w:tcPr>
          <w:p>
            <w:pPr>
              <w:spacing w:after="0"/>
              <w:rPr>
                <w:sz w:val="23"/>
                <w:szCs w:val="23"/>
                <w:color w:val="auto"/>
              </w:rPr>
            </w:pPr>
          </w:p>
        </w:tc>
      </w:tr>
      <w:tr>
        <w:trPr>
          <w:trHeight w:val="270"/>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5.13</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Subsidiaries and Other Equity Investments; Loan Parties</w:t>
            </w:r>
          </w:p>
        </w:tc>
        <w:tc>
          <w:tcPr>
            <w:tcW w:w="1860" w:type="dxa"/>
            <w:vAlign w:val="bottom"/>
          </w:tcPr>
          <w:p>
            <w:pPr>
              <w:spacing w:after="0"/>
              <w:rPr>
                <w:sz w:val="23"/>
                <w:szCs w:val="23"/>
                <w:color w:val="auto"/>
              </w:rPr>
            </w:pPr>
          </w:p>
        </w:tc>
      </w:tr>
      <w:tr>
        <w:trPr>
          <w:trHeight w:val="270"/>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7.01</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Existing Liens</w:t>
            </w:r>
          </w:p>
        </w:tc>
        <w:tc>
          <w:tcPr>
            <w:tcW w:w="1860" w:type="dxa"/>
            <w:vAlign w:val="bottom"/>
          </w:tcPr>
          <w:p>
            <w:pPr>
              <w:spacing w:after="0"/>
              <w:rPr>
                <w:sz w:val="23"/>
                <w:szCs w:val="23"/>
                <w:color w:val="auto"/>
              </w:rPr>
            </w:pPr>
          </w:p>
        </w:tc>
      </w:tr>
      <w:tr>
        <w:trPr>
          <w:trHeight w:val="270"/>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7.03</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Existing Indebtedness</w:t>
            </w:r>
          </w:p>
        </w:tc>
        <w:tc>
          <w:tcPr>
            <w:tcW w:w="1860" w:type="dxa"/>
            <w:vAlign w:val="bottom"/>
          </w:tcPr>
          <w:p>
            <w:pPr>
              <w:spacing w:after="0"/>
              <w:rPr>
                <w:sz w:val="23"/>
                <w:szCs w:val="23"/>
                <w:color w:val="auto"/>
              </w:rPr>
            </w:pPr>
          </w:p>
        </w:tc>
      </w:tr>
      <w:tr>
        <w:trPr>
          <w:trHeight w:val="270"/>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10.02</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Administrative Agent’s Office, Certain Addresses for Notices</w:t>
            </w:r>
          </w:p>
        </w:tc>
        <w:tc>
          <w:tcPr>
            <w:tcW w:w="1860" w:type="dxa"/>
            <w:vAlign w:val="bottom"/>
          </w:tcPr>
          <w:p>
            <w:pPr>
              <w:spacing w:after="0"/>
              <w:rPr>
                <w:sz w:val="23"/>
                <w:szCs w:val="23"/>
                <w:color w:val="auto"/>
              </w:rPr>
            </w:pPr>
          </w:p>
        </w:tc>
      </w:tr>
      <w:tr>
        <w:trPr>
          <w:trHeight w:val="594"/>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0"/>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Form of</w:t>
            </w:r>
          </w:p>
        </w:tc>
        <w:tc>
          <w:tcPr>
            <w:tcW w:w="74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70"/>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A-1</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Committed Loan Notice for Revolving Loans and Domestic Term Loans</w:t>
            </w:r>
          </w:p>
        </w:tc>
        <w:tc>
          <w:tcPr>
            <w:tcW w:w="1860" w:type="dxa"/>
            <w:vAlign w:val="bottom"/>
          </w:tcPr>
          <w:p>
            <w:pPr>
              <w:spacing w:after="0"/>
              <w:rPr>
                <w:sz w:val="23"/>
                <w:szCs w:val="23"/>
                <w:color w:val="auto"/>
              </w:rPr>
            </w:pPr>
          </w:p>
        </w:tc>
      </w:tr>
      <w:tr>
        <w:trPr>
          <w:trHeight w:val="270"/>
        </w:trPr>
        <w:tc>
          <w:tcPr>
            <w:tcW w:w="16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A-2</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Committed Loan Notice for Singapore Term Loans</w:t>
            </w:r>
          </w:p>
        </w:tc>
        <w:tc>
          <w:tcPr>
            <w:tcW w:w="1860" w:type="dxa"/>
            <w:vAlign w:val="bottom"/>
          </w:tcPr>
          <w:p>
            <w:pPr>
              <w:spacing w:after="0"/>
              <w:rPr>
                <w:sz w:val="23"/>
                <w:szCs w:val="23"/>
                <w:color w:val="auto"/>
              </w:rPr>
            </w:pPr>
          </w:p>
        </w:tc>
      </w:tr>
    </w:tbl>
    <w:p>
      <w:pPr>
        <w:spacing w:after="0" w:line="36" w:lineRule="exact"/>
        <w:rPr>
          <w:sz w:val="20"/>
          <w:szCs w:val="20"/>
          <w:color w:val="auto"/>
        </w:rPr>
      </w:pPr>
    </w:p>
    <w:p>
      <w:pPr>
        <w:ind w:left="1940" w:hanging="1162"/>
        <w:spacing w:after="0"/>
        <w:tabs>
          <w:tab w:leader="none" w:pos="1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Swing Line Loan Notice</w:t>
      </w:r>
    </w:p>
    <w:p>
      <w:pPr>
        <w:spacing w:after="0" w:line="63" w:lineRule="exact"/>
        <w:rPr>
          <w:sz w:val="20"/>
          <w:szCs w:val="20"/>
          <w:color w:val="auto"/>
        </w:rPr>
      </w:pPr>
    </w:p>
    <w:p>
      <w:pPr>
        <w:ind w:left="1940" w:hanging="1162"/>
        <w:spacing w:after="0"/>
        <w:tabs>
          <w:tab w:leader="none" w:pos="1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Acceptance Request</w:t>
      </w:r>
    </w:p>
    <w:p>
      <w:pPr>
        <w:spacing w:after="0" w:line="63"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2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Revolving Note</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2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Domestic Term Loan Note</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2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Singapore Term Loan Note</w:t>
            </w:r>
          </w:p>
        </w:tc>
      </w:tr>
    </w:tbl>
    <w:p>
      <w:pPr>
        <w:spacing w:after="0" w:line="36" w:lineRule="exact"/>
        <w:rPr>
          <w:sz w:val="20"/>
          <w:szCs w:val="20"/>
          <w:color w:val="auto"/>
        </w:rPr>
      </w:pPr>
    </w:p>
    <w:p>
      <w:pPr>
        <w:ind w:left="1940" w:hanging="1162"/>
        <w:spacing w:after="0"/>
        <w:tabs>
          <w:tab w:leader="none" w:pos="1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p>
      <w:pPr>
        <w:spacing w:after="0" w:line="63" w:lineRule="exact"/>
        <w:rPr>
          <w:sz w:val="20"/>
          <w:szCs w:val="20"/>
          <w:color w:val="auto"/>
        </w:rPr>
      </w:pPr>
    </w:p>
    <w:p>
      <w:pPr>
        <w:ind w:left="1940" w:hanging="1162"/>
        <w:spacing w:after="0"/>
        <w:tabs>
          <w:tab w:leader="none" w:pos="1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and Assumption</w:t>
      </w:r>
    </w:p>
    <w:p>
      <w:pPr>
        <w:spacing w:after="0" w:line="63" w:lineRule="exact"/>
        <w:rPr>
          <w:sz w:val="20"/>
          <w:szCs w:val="20"/>
          <w:color w:val="auto"/>
        </w:rPr>
      </w:pPr>
    </w:p>
    <w:p>
      <w:pPr>
        <w:ind w:left="1940" w:hanging="1162"/>
        <w:spacing w:after="0"/>
        <w:tabs>
          <w:tab w:leader="none" w:pos="1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Questionnaire</w:t>
      </w:r>
    </w:p>
    <w:p>
      <w:pPr>
        <w:spacing w:after="0" w:line="63" w:lineRule="exact"/>
        <w:rPr>
          <w:sz w:val="20"/>
          <w:szCs w:val="20"/>
          <w:color w:val="auto"/>
        </w:rPr>
      </w:pPr>
    </w:p>
    <w:p>
      <w:pPr>
        <w:ind w:left="1940" w:hanging="1162"/>
        <w:spacing w:after="0"/>
        <w:tabs>
          <w:tab w:leader="none" w:pos="1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Guaranty</w:t>
      </w:r>
    </w:p>
    <w:p>
      <w:pPr>
        <w:spacing w:after="0" w:line="63" w:lineRule="exact"/>
        <w:rPr>
          <w:sz w:val="20"/>
          <w:szCs w:val="20"/>
          <w:color w:val="auto"/>
        </w:rPr>
      </w:pPr>
    </w:p>
    <w:p>
      <w:pPr>
        <w:ind w:left="1940" w:hanging="1162"/>
        <w:spacing w:after="0"/>
        <w:tabs>
          <w:tab w:leader="none" w:pos="1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Agreement</w:t>
      </w:r>
    </w:p>
    <w:p>
      <w:pPr>
        <w:spacing w:after="0" w:line="63" w:lineRule="exact"/>
        <w:rPr>
          <w:sz w:val="20"/>
          <w:szCs w:val="20"/>
          <w:color w:val="auto"/>
        </w:rPr>
      </w:pPr>
    </w:p>
    <w:p>
      <w:pPr>
        <w:ind w:left="1940" w:hanging="1162"/>
        <w:spacing w:after="0"/>
        <w:tabs>
          <w:tab w:leader="none" w:pos="1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40"/>
          </w:cols>
          <w:pgMar w:left="280" w:top="1148" w:right="67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2"/>
          <w:szCs w:val="22"/>
          <w:b w:val="1"/>
          <w:bCs w:val="1"/>
          <w:color w:val="auto"/>
        </w:rPr>
        <w:t>FOURTH AMENDED AND RESTATED CREDIT AGREEMENT</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FOURTH AMENDED AND RESTATED CREDIT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entered into as of October 10, 2013, among </w:t>
      </w:r>
      <w:r>
        <w:rPr>
          <w:rFonts w:ascii="Times New Roman" w:cs="Times New Roman" w:eastAsia="Times New Roman" w:hAnsi="Times New Roman"/>
          <w:sz w:val="22"/>
          <w:szCs w:val="22"/>
          <w:b w:val="1"/>
          <w:bCs w:val="1"/>
          <w:color w:val="auto"/>
        </w:rPr>
        <w:t>WORLD FUEL SERVICES CORPORATION</w:t>
      </w:r>
      <w:r>
        <w:rPr>
          <w:rFonts w:ascii="Times New Roman" w:cs="Times New Roman" w:eastAsia="Times New Roman" w:hAnsi="Times New Roman"/>
          <w:sz w:val="22"/>
          <w:szCs w:val="22"/>
          <w:color w:val="auto"/>
        </w:rPr>
        <w:t>, a Florida corporation (“</w:t>
      </w:r>
      <w:r>
        <w:rPr>
          <w:rFonts w:ascii="Times New Roman" w:cs="Times New Roman" w:eastAsia="Times New Roman" w:hAnsi="Times New Roman"/>
          <w:sz w:val="22"/>
          <w:szCs w:val="22"/>
          <w:u w:val="single" w:color="auto"/>
          <w:color w:val="auto"/>
        </w:rPr>
        <w:t>WFS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WORLD FUEL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SERVICES EUROPE, LTD.</w:t>
      </w:r>
      <w:r>
        <w:rPr>
          <w:rFonts w:ascii="Times New Roman" w:cs="Times New Roman" w:eastAsia="Times New Roman" w:hAnsi="Times New Roman"/>
          <w:sz w:val="22"/>
          <w:szCs w:val="22"/>
          <w:color w:val="auto"/>
        </w:rPr>
        <w:t>, a corporation organized and existing under the laws of the United Kingdom (“</w:t>
      </w:r>
      <w:r>
        <w:rPr>
          <w:rFonts w:ascii="Times New Roman" w:cs="Times New Roman" w:eastAsia="Times New Roman" w:hAnsi="Times New Roman"/>
          <w:sz w:val="22"/>
          <w:szCs w:val="22"/>
          <w:u w:val="single" w:color="auto"/>
          <w:color w:val="auto"/>
        </w:rPr>
        <w:t>WFS Europe</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WORLD FUEL SERVICES (SINGAPORE) PTE LTD</w:t>
      </w:r>
      <w:r>
        <w:rPr>
          <w:rFonts w:ascii="Times New Roman" w:cs="Times New Roman" w:eastAsia="Times New Roman" w:hAnsi="Times New Roman"/>
          <w:sz w:val="22"/>
          <w:szCs w:val="22"/>
          <w:color w:val="auto"/>
        </w:rPr>
        <w:t>, a corporation organized and existing under the laws of the Republic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Singapore (“</w:t>
      </w:r>
      <w:r>
        <w:rPr>
          <w:rFonts w:ascii="Times New Roman" w:cs="Times New Roman" w:eastAsia="Times New Roman" w:hAnsi="Times New Roman"/>
          <w:sz w:val="22"/>
          <w:szCs w:val="22"/>
          <w:u w:val="single" w:color="auto"/>
          <w:color w:val="auto"/>
        </w:rPr>
        <w:t>WFS Singapore</w:t>
      </w:r>
      <w:r>
        <w:rPr>
          <w:rFonts w:ascii="Times New Roman" w:cs="Times New Roman" w:eastAsia="Times New Roman" w:hAnsi="Times New Roman"/>
          <w:sz w:val="22"/>
          <w:szCs w:val="22"/>
          <w:color w:val="auto"/>
        </w:rPr>
        <w:t>”, and together with WFS and WFS Europe, each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each lender from time to time party hereto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BANK OF AMERICA,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N.A., </w:t>
      </w:r>
      <w:r>
        <w:rPr>
          <w:rFonts w:ascii="Times New Roman" w:cs="Times New Roman" w:eastAsia="Times New Roman" w:hAnsi="Times New Roman"/>
          <w:sz w:val="22"/>
          <w:szCs w:val="22"/>
          <w:color w:val="auto"/>
        </w:rPr>
        <w:t>as Administrative Agent, Swing Line Lender and L/C-BA Issuer, and</w:t>
      </w:r>
      <w:r>
        <w:rPr>
          <w:rFonts w:ascii="Times New Roman" w:cs="Times New Roman" w:eastAsia="Times New Roman" w:hAnsi="Times New Roman"/>
          <w:sz w:val="22"/>
          <w:szCs w:val="22"/>
          <w:b w:val="1"/>
          <w:bCs w:val="1"/>
          <w:color w:val="auto"/>
        </w:rPr>
        <w:t xml:space="preserve"> BANK OF AMERICA, N.A., SINGAPORE BRANCH</w:t>
      </w:r>
      <w:r>
        <w:rPr>
          <w:rFonts w:ascii="Times New Roman" w:cs="Times New Roman" w:eastAsia="Times New Roman" w:hAnsi="Times New Roman"/>
          <w:sz w:val="22"/>
          <w:szCs w:val="22"/>
          <w:color w:val="auto"/>
        </w:rPr>
        <w:t>, as Singapore Agent.</w:t>
      </w:r>
    </w:p>
    <w:p>
      <w:pPr>
        <w:spacing w:after="0" w:line="190" w:lineRule="exact"/>
        <w:rPr>
          <w:sz w:val="20"/>
          <w:szCs w:val="20"/>
          <w:color w:val="auto"/>
        </w:rPr>
      </w:pPr>
    </w:p>
    <w:p>
      <w:pPr>
        <w:jc w:val="both"/>
        <w:ind w:firstLine="656"/>
        <w:spacing w:after="0" w:line="261" w:lineRule="auto"/>
        <w:tabs>
          <w:tab w:leader="none" w:pos="1093"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Bank of America, N.A, as administrative agent, and the lenders party thereto (the “</w:t>
      </w:r>
      <w:r>
        <w:rPr>
          <w:rFonts w:ascii="Times New Roman" w:cs="Times New Roman" w:eastAsia="Times New Roman" w:hAnsi="Times New Roman"/>
          <w:sz w:val="21"/>
          <w:szCs w:val="21"/>
          <w:u w:val="single" w:color="auto"/>
          <w:color w:val="auto"/>
        </w:rPr>
        <w:t>Existing Lenders</w:t>
      </w:r>
      <w:r>
        <w:rPr>
          <w:rFonts w:ascii="Times New Roman" w:cs="Times New Roman" w:eastAsia="Times New Roman" w:hAnsi="Times New Roman"/>
          <w:sz w:val="21"/>
          <w:szCs w:val="21"/>
          <w:color w:val="auto"/>
        </w:rPr>
        <w:t>”) entered into that certain Third Amended and Restated Credit Agreement dated as of September 8, 2010 (as amended by that certain Amendment No. 1 to Credit Agreement dated July 28, 2011 and that certain Amendment No. 2 to Credit Agreement and Joinder Agreement dated as of April 10, 2012,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pursuant to which certain of the Existing Lenders have made available to the Borrowers a $800,000,000 revolving credit facility with a swing line sublimit and a letter of credit sublimit, certain of the Existing Lenders have funded Domestic Term Loans in the original principal amount of $200,000,000 and the Singapore Term Loan Lenders have funded Singapore Term Loans in the original principal amount of $50,000,000.</w:t>
      </w:r>
    </w:p>
    <w:p>
      <w:pPr>
        <w:spacing w:after="0" w:line="174" w:lineRule="exact"/>
        <w:rPr>
          <w:rFonts w:ascii="Times New Roman" w:cs="Times New Roman" w:eastAsia="Times New Roman" w:hAnsi="Times New Roman"/>
          <w:sz w:val="21"/>
          <w:szCs w:val="21"/>
          <w:color w:val="auto"/>
        </w:rPr>
      </w:pPr>
    </w:p>
    <w:p>
      <w:pPr>
        <w:jc w:val="both"/>
        <w:ind w:firstLine="656"/>
        <w:spacing w:after="0" w:line="252" w:lineRule="auto"/>
        <w:tabs>
          <w:tab w:leader="none" w:pos="113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Borrowers have requested that the Existing Credit Agreement be further amended and restated to, among other things, extend and increase the aggregate maximum principal amount of the revolving credit facility, without exercising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and make certain other changes as set forth herein (the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and the Administrative Agent and the Lenders are willing to make such amendments as evidenced by the Restatement.</w:t>
      </w:r>
    </w:p>
    <w:p>
      <w:pPr>
        <w:spacing w:after="0" w:line="179" w:lineRule="exact"/>
        <w:rPr>
          <w:rFonts w:ascii="Times New Roman" w:cs="Times New Roman" w:eastAsia="Times New Roman" w:hAnsi="Times New Roman"/>
          <w:sz w:val="22"/>
          <w:szCs w:val="22"/>
          <w:color w:val="auto"/>
        </w:rPr>
      </w:pPr>
    </w:p>
    <w:p>
      <w:pPr>
        <w:ind w:right="20" w:firstLine="656"/>
        <w:spacing w:after="0" w:line="271" w:lineRule="auto"/>
        <w:tabs>
          <w:tab w:leader="none" w:pos="108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of the Existing Lenders have assigned all of their interests under the Existing Agreement to the Administrative Agent substantially simultaneously with the effectiveness hereof.</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7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further provided herein and upon the terms and conditions contained herein, the Revolving Lenders (as of the Closing Date) and the Administrative Agent have agreed to allocate and reallocate the Revolving Commitment and Applicable Revolving Percentages of each of the Revolving Lenders as set forth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0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further provided herein and upon the terms and conditions contained herein, the Domestic Term Loan Lenders (as of the Closing Date) and the Administrative Agent have agreed to reallocate the outstanding Domestic Term Loans and Applicable Percentages of each of the Domestic Term Loan Lenders as set forth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365" w:right="239" w:bottom="1440" w:gutter="0" w:footer="0" w:header="0"/>
        </w:sectPr>
      </w:pPr>
    </w:p>
    <w:bookmarkStart w:id="58" w:name="page59"/>
    <w:bookmarkEnd w:id="58"/>
    <w:p>
      <w:pPr>
        <w:ind w:left="2320"/>
        <w:spacing w:after="0"/>
        <w:tabs>
          <w:tab w:leader="none" w:pos="4760" w:val="left"/>
        </w:tabs>
        <w:rPr>
          <w:sz w:val="20"/>
          <w:szCs w:val="20"/>
          <w:color w:val="auto"/>
        </w:rPr>
      </w:pPr>
      <w:r>
        <w:rPr>
          <w:rFonts w:ascii="Times New Roman" w:cs="Times New Roman" w:eastAsia="Times New Roman" w:hAnsi="Times New Roman"/>
          <w:sz w:val="22"/>
          <w:szCs w:val="22"/>
          <w:b w:val="1"/>
          <w:bCs w:val="1"/>
          <w:color w:val="auto"/>
        </w:rPr>
        <w:t>ARTICLE I.</w:t>
      </w:r>
      <w:r>
        <w:rPr>
          <w:sz w:val="20"/>
          <w:szCs w:val="20"/>
          <w:color w:val="auto"/>
        </w:rPr>
        <w:tab/>
      </w:r>
      <w:r>
        <w:rPr>
          <w:rFonts w:ascii="Times New Roman" w:cs="Times New Roman" w:eastAsia="Times New Roman" w:hAnsi="Times New Roman"/>
          <w:sz w:val="21"/>
          <w:szCs w:val="21"/>
          <w:b w:val="1"/>
          <w:bCs w:val="1"/>
          <w:color w:val="auto"/>
        </w:rPr>
        <w:t>DEFINITIONS AND ACCOUNTING TERMS</w:t>
      </w:r>
    </w:p>
    <w:p>
      <w:pPr>
        <w:spacing w:after="0" w:line="22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1.01</w:t>
        <w:tab/>
        <w:t>Amendment and Restatement</w:t>
      </w:r>
      <w:r>
        <w:rPr>
          <w:rFonts w:ascii="Times New Roman" w:cs="Times New Roman" w:eastAsia="Times New Roman" w:hAnsi="Times New Roman"/>
          <w:sz w:val="22"/>
          <w:szCs w:val="22"/>
          <w:color w:val="auto"/>
        </w:rPr>
        <w:t>. In order to facilitate the Restatement and otherwise to effectuate the desires of the</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Borrowers, the Administrative Agent and the Lenders:</w:t>
      </w:r>
    </w:p>
    <w:p>
      <w:pPr>
        <w:spacing w:after="0" w:line="207" w:lineRule="exact"/>
        <w:rPr>
          <w:sz w:val="20"/>
          <w:szCs w:val="20"/>
          <w:color w:val="auto"/>
        </w:rPr>
      </w:pPr>
    </w:p>
    <w:p>
      <w:pPr>
        <w:jc w:val="both"/>
        <w:ind w:firstLine="656"/>
        <w:spacing w:after="0" w:line="245" w:lineRule="auto"/>
        <w:tabs>
          <w:tab w:leader="none" w:pos="106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Simultaneously with the date hereof, the parties hereto hereby agree that (i) the Revolving Commitments shall be as set forth in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and the portion of Revolving Loans (as defined in the Existing Credit Agreement) outstanding under the Existing Credit Agreement shall be reallocated in accordance with such Revolving Commitments and the requisite assignments shall be deemed to be made in such amounts by and between the Revolving Lenders and from each Revolving Lender to each other Revolving Lender, with the same force and effect as if such assignments were evidenced by applicable Assignment and Assumptions (as defined in the Existing Credit Agreement) under the Existing Credit Agreement, and (ii) the Domestic Term Loan Commitments shall be zero and the portion of Domestic Term Loans (as defined in the Existing Credit Agreement) outstanding under the Existing Credit Agreement shall be reallocated in accordance with each Domestic Term Loan Lender’s Applicable Percentage set forth in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and the requisite assignments shall be deemed to be made in such amounts by and between the Domestic Term Loan Lenders and from each Domestic Term Loan Lender to each other Domestic Term Loan Lender, with the same force and effect as if such assignments were evidenced by applicable Assignment and Assumptions (as defined in the Existing Credit Agreement) under the Existing Credit Agreement. Notwithstanding anything to the contrary in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of the Existing Credit Agreement or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of this Agreement, no other documents or instruments, including any Assignment and Assumption, shall be executed in connection with these assignments (all of which requirements are hereby waived), and such assignments shall be deemed to be made with all applicable representations, warranties and covenants as if evidenced by an Assignment and Assumption. On the Closing Date, the Revolving Lenders and the Domestic Term Loan Lenders, respectively, shall make full cash settlement with each other either directly or through the Administrative Agent, as the Administrative Agent may direct or approve, with respect to all assignments, reallocations and other changes in Commitments (as such term is defined in the Existing Credit Agreement) such that after giving effect to such settlements each Revolving Lender’s Applicable Revolving Percentage and each Domestic Term Loan Lender’s Pro Rata Share of the Domestic Term Loans shall be as set forth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jc w:val="both"/>
        <w:ind w:firstLine="656"/>
        <w:spacing w:after="0" w:line="251" w:lineRule="auto"/>
        <w:tabs>
          <w:tab w:leader="none" w:pos="10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the Administrative Agent, and the Lenders hereby agree that upon the effectiveness of this Agreement, the terms and provisions of the Existing Credit Agreement which in any manner govern or evidence the Obligations, the rights and interests of the Administrative Agent and the Lenders and any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Notwithstanding this amendment and restatement of the Existing Credit Agreement, including anything in 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and in any related “Loan Documents” (as such term is defined in the Existing Credit Agreement and referred to herein, individually or collectively, as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837" w:right="239" w:bottom="1440" w:gutter="0" w:footer="0" w:header="0"/>
        </w:sectPr>
      </w:pPr>
    </w:p>
    <w:bookmarkStart w:id="59" w:name="page60"/>
    <w:bookmarkEnd w:id="59"/>
    <w:p>
      <w:pPr>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Loan Documents</w:t>
      </w:r>
      <w:r>
        <w:rPr>
          <w:rFonts w:ascii="Times New Roman" w:cs="Times New Roman" w:eastAsia="Times New Roman" w:hAnsi="Times New Roman"/>
          <w:sz w:val="22"/>
          <w:szCs w:val="22"/>
          <w:color w:val="auto"/>
        </w:rPr>
        <w:t>”) (i) all of the indebtedness, liabilities and obligations owing by any Person under the Existing Credit Agreement and other Existing Loan Documents outstanding as of the Closing Date shall continue as Obligations hereunder, and</w:t>
      </w:r>
    </w:p>
    <w:p>
      <w:pPr>
        <w:spacing w:after="0" w:line="2" w:lineRule="exact"/>
        <w:rPr>
          <w:sz w:val="20"/>
          <w:szCs w:val="20"/>
          <w:color w:val="auto"/>
        </w:rPr>
      </w:pPr>
    </w:p>
    <w:p>
      <w:pPr>
        <w:jc w:val="both"/>
        <w:ind w:firstLine="8"/>
        <w:spacing w:after="0" w:line="244" w:lineRule="auto"/>
        <w:tabs>
          <w:tab w:leader="none" w:pos="3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execution and delivery of this Agreement and any other Loan Document (as defined herein) nor the consummation of any other transaction contemplated hereunder is intended to constitute a novation of the Existing Credit Agreement or of any of the other Existing Loan Documents or any obligations thereunder outstanding as of the Closing Date. Notwithstanding the foregoing, each Lender holding a Note issued under the Existing Credit Agreement (the “Existing Notes”) hereby agrees that it is accepting a Note or Notes hereunder in substitution of its Existing Note(s) and such Existing Note(s) shall be destroyed and the terms thereof shall be null and void. On the Closing Date, the Interest Periods for all Eurodollar Rate Loans outstanding under the Existing Credit Agreement shall be terminated, the Borrowers shall pay all accrued interest with respect to such Loans, and the Borrowers shall furnish to the Administrative Agent Loan Notices selecting the interest rates for existing Loans. The Existing Lenders agree that the transactions contemplated under 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shall not give rise to any obligation of any Borrower to make any payment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of the Existing Credit Agreement.</w:t>
      </w:r>
    </w:p>
    <w:p>
      <w:pPr>
        <w:spacing w:after="0" w:line="18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Defined Terms</w:t>
      </w:r>
      <w:r>
        <w:rPr>
          <w:rFonts w:ascii="Times New Roman" w:cs="Times New Roman" w:eastAsia="Times New Roman" w:hAnsi="Times New Roman"/>
          <w:sz w:val="21"/>
          <w:szCs w:val="21"/>
          <w:color w:val="auto"/>
        </w:rPr>
        <w:t>. As used in this Agreement, the following terms shall have the meanings set forth below:</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70% Guaranty Threshold</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Acceptance Credit</w:t>
      </w:r>
      <w:r>
        <w:rPr>
          <w:rFonts w:ascii="Times New Roman" w:cs="Times New Roman" w:eastAsia="Times New Roman" w:hAnsi="Times New Roman"/>
          <w:sz w:val="22"/>
          <w:szCs w:val="22"/>
          <w:color w:val="auto"/>
        </w:rPr>
        <w:t>” means a commercial Letter of Credit in which the L/C-BA Issuer engages with the beneficiary of such Letter of Credit to accept a time draft.</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Acceptance Documents</w:t>
      </w:r>
      <w:r>
        <w:rPr>
          <w:rFonts w:ascii="Times New Roman" w:cs="Times New Roman" w:eastAsia="Times New Roman" w:hAnsi="Times New Roman"/>
          <w:sz w:val="22"/>
          <w:szCs w:val="22"/>
          <w:color w:val="auto"/>
        </w:rPr>
        <w:t>” means such general acceptance agreements, applications, certificates and other documents as the L/C-BA Issuer may require in connection with the creation of L/C Issued BAs.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Debtor</w:t>
      </w:r>
      <w:r>
        <w:rPr>
          <w:rFonts w:ascii="Times New Roman" w:cs="Times New Roman" w:eastAsia="Times New Roman" w:hAnsi="Times New Roman"/>
          <w:sz w:val="22"/>
          <w:szCs w:val="22"/>
          <w:color w:val="auto"/>
        </w:rPr>
        <w:t>” has the meaning specified for such term in the UCC.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Acquisition</w:t>
      </w:r>
      <w:r>
        <w:rPr>
          <w:rFonts w:ascii="Times New Roman" w:cs="Times New Roman" w:eastAsia="Times New Roman" w:hAnsi="Times New Roman"/>
          <w:sz w:val="21"/>
          <w:szCs w:val="21"/>
          <w:color w:val="auto"/>
        </w:rPr>
        <w:t>” means any transaction or series of related transactions for the purpose of or resulting, directly or indirectly, in</w:t>
      </w:r>
    </w:p>
    <w:p>
      <w:pPr>
        <w:spacing w:after="0" w:line="39" w:lineRule="exact"/>
        <w:rPr>
          <w:sz w:val="20"/>
          <w:szCs w:val="20"/>
          <w:color w:val="auto"/>
        </w:rPr>
      </w:pPr>
    </w:p>
    <w:p>
      <w:pPr>
        <w:jc w:val="both"/>
        <w:ind w:firstLine="8"/>
        <w:spacing w:after="0" w:line="244" w:lineRule="auto"/>
        <w:tabs>
          <w:tab w:leader="none" w:pos="30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all or substantially all of the assets of a Person, or of all or substantially all of any business or division of a Person that is not already a Restricted Subsidiary of such Person, (b) the acquisition of in excess of 50% of the Equity Interests of any Person, or otherwise causing any Person to become a Restricted Subsidiary (other than as a result of the creation of such Person as a Restricted Subsidiary), or (c) a merger or consolidation or any other combination with another Person (other than a Person that is already a Restricted Subsidiary).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Bank of America in its capacity as administrative agent for the Lenders under any of the Loan Documents, or any successor administrative agent, and, in the case of fundings, payments, interest rate selections, fees, assignments, participations and notices relating to the Singapore Term Loan, the Singapore Agent, in its capacity as administrative agent with respect to the Singapore Term Loan.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60" w:name="page61"/>
    <w:bookmarkEnd w:id="60"/>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Office</w:t>
      </w:r>
      <w:r>
        <w:rPr>
          <w:rFonts w:ascii="Times New Roman" w:cs="Times New Roman" w:eastAsia="Times New Roman" w:hAnsi="Times New Roman"/>
          <w:sz w:val="22"/>
          <w:szCs w:val="22"/>
          <w:color w:val="auto"/>
        </w:rPr>
        <w:t xml:space="preserve">” means the Administrative Agent’s or the Singapore Agent’s, as applicable, address and, as appropriate, account as set forth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or such other address or account as the Administrative Agent may from time to time notify to the Borrowing Agent and the Lenders.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xml:space="preserve">” means an Administrative Questionnaire in substantially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or any other form approved by the Administrative Agent.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another Person that directly, or indirectly through one or more intermediaries, Controls or is Controlled by or is under common Control with the Person specified.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Commitments</w:t>
      </w:r>
      <w:r>
        <w:rPr>
          <w:rFonts w:ascii="Times New Roman" w:cs="Times New Roman" w:eastAsia="Times New Roman" w:hAnsi="Times New Roman"/>
          <w:sz w:val="22"/>
          <w:szCs w:val="22"/>
          <w:color w:val="auto"/>
        </w:rPr>
        <w:t>” means the Commitments of all the Lenders.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Revolving Commitments</w:t>
      </w:r>
      <w:r>
        <w:rPr>
          <w:rFonts w:ascii="Times New Roman" w:cs="Times New Roman" w:eastAsia="Times New Roman" w:hAnsi="Times New Roman"/>
          <w:sz w:val="22"/>
          <w:szCs w:val="22"/>
          <w:color w:val="auto"/>
        </w:rPr>
        <w:t>” means the Revolving Commitments of all the Revolving Lenders. As of the Amendment No. 2 Effective Date, the Aggregate Revolving Commitments equal $1,260,000,000.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Credit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1 Effective Date</w:t>
      </w:r>
      <w:r>
        <w:rPr>
          <w:rFonts w:ascii="Times New Roman" w:cs="Times New Roman" w:eastAsia="Times New Roman" w:hAnsi="Times New Roman"/>
          <w:sz w:val="22"/>
          <w:szCs w:val="22"/>
          <w:color w:val="auto"/>
        </w:rPr>
        <w:t>” means January 30, 2015.</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2</w:t>
      </w:r>
      <w:r>
        <w:rPr>
          <w:rFonts w:ascii="Times New Roman" w:cs="Times New Roman" w:eastAsia="Times New Roman" w:hAnsi="Times New Roman"/>
          <w:sz w:val="22"/>
          <w:szCs w:val="22"/>
          <w:color w:val="auto"/>
        </w:rPr>
        <w:t>” means that certain Amendment No. 2 to Fourth Amended and Restated Credit Agreement, and Joinder Agreement dated as of October 26, 2016, among the Borrowers, the Guarantors, the Lenders party thereto, Bank of America, N.A. as Administrative Agent and Bank of America, N.A., Singapore Branch as Singapore Agent.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2 Effective Date</w:t>
      </w:r>
      <w:r>
        <w:rPr>
          <w:rFonts w:ascii="Times New Roman" w:cs="Times New Roman" w:eastAsia="Times New Roman" w:hAnsi="Times New Roman"/>
          <w:sz w:val="22"/>
          <w:szCs w:val="22"/>
          <w:color w:val="auto"/>
        </w:rPr>
        <w:t>” means October 26, 2016.</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Foreign Obligor</w:t>
      </w:r>
      <w:r>
        <w:rPr>
          <w:rFonts w:ascii="Times New Roman" w:cs="Times New Roman" w:eastAsia="Times New Roman" w:hAnsi="Times New Roman"/>
          <w:sz w:val="22"/>
          <w:szCs w:val="22"/>
          <w:color w:val="auto"/>
        </w:rPr>
        <w:t>” means a Loan Party that is organized under the laws of the United Kingdom or Singapore.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Foreign Obligor Documents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5.22(a)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(a) in respect of the Domestic Term Loan Facility, with respect to any Domestic Term Loan Lender at any time, the percentage (carried out to the ninth decimal place) of the Domestic Term Loan Facility represented by such Domestic Term Loan Lender’s Pro Rata Share at such time, (b) in respect of the Singapore Term Loan Facility, with respect to any Singapore Term Loan Lender at any time, the percentage (carried out to the ninth decimal place) of the Singapore Term Loan Facility represented by such Singapore Term Loan Lender’s Pro Rata Share at such time, and (c) in respect of the Revolving Credit Facility, with respect to any Revolving Lender at any time, such Revolving Lender’s Applicable Revolving Percentage. The Applicable Percentage of each Lender as of the Amendment No. 2 Effective Date in respect of each Facility is set forth opposite the name of such Lender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or in the Assignment and Assumption pursuant to which such Lender becomes a party hereto, as applicable.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61" w:name="page62"/>
    <w:bookmarkEnd w:id="61"/>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xml:space="preserve">” means, at any time, in respect of the Revolving Facility, the Domestic Term Loan Facility and the Singapore Term Loan Facility, the applicable percentage per annum set forth below determined by reference to the Consolidated Total Leverage Ratio as set forth in the most recent Compliance Certificate received by the Administrative Agent pursuant to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208915</wp:posOffset>
            </wp:positionV>
            <wp:extent cx="6955155" cy="16465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55155" cy="1646555"/>
                    </a:xfrm>
                    <a:prstGeom prst="rect">
                      <a:avLst/>
                    </a:prstGeom>
                    <a:noFill/>
                  </pic:spPr>
                </pic:pic>
              </a:graphicData>
            </a:graphic>
          </wp:anchor>
        </w:drawing>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Applicable Rate</w:t>
      </w:r>
    </w:p>
    <w:p>
      <w:pPr>
        <w:spacing w:after="0" w:line="13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120" w:type="dxa"/>
            <w:vAlign w:val="bottom"/>
            <w:tcBorders>
              <w:top w:val="single" w:sz="8" w:color="00000A"/>
              <w:right w:val="single" w:sz="8" w:color="00000A"/>
            </w:tcBorders>
          </w:tcPr>
          <w:p>
            <w:pPr>
              <w:spacing w:after="0"/>
              <w:rPr>
                <w:sz w:val="20"/>
                <w:szCs w:val="20"/>
                <w:color w:val="auto"/>
              </w:rPr>
            </w:pPr>
          </w:p>
        </w:tc>
        <w:tc>
          <w:tcPr>
            <w:tcW w:w="26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w w:val="98"/>
              </w:rPr>
              <w:t>Consolidated Total Leverage</w:t>
            </w:r>
          </w:p>
        </w:tc>
        <w:tc>
          <w:tcPr>
            <w:tcW w:w="1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w w:val="98"/>
              </w:rPr>
              <w:t>Commitment Fee</w:t>
            </w:r>
          </w:p>
        </w:tc>
        <w:tc>
          <w:tcPr>
            <w:tcW w:w="27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w w:val="99"/>
              </w:rPr>
              <w:t>Eurodollar Rate Loans/ Standby</w:t>
            </w:r>
          </w:p>
        </w:tc>
        <w:tc>
          <w:tcPr>
            <w:tcW w:w="13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Base Rate</w:t>
            </w:r>
          </w:p>
        </w:tc>
        <w:tc>
          <w:tcPr>
            <w:tcW w:w="1520" w:type="dxa"/>
            <w:vAlign w:val="bottom"/>
            <w:tcBorders>
              <w:top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w w:val="99"/>
              </w:rPr>
              <w:t>Bankers’</w:t>
            </w:r>
          </w:p>
        </w:tc>
      </w:tr>
      <w:tr>
        <w:trPr>
          <w:trHeight w:val="244"/>
        </w:trPr>
        <w:tc>
          <w:tcPr>
            <w:tcW w:w="11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w w:val="99"/>
              </w:rPr>
              <w:t>Pricing Level</w:t>
            </w:r>
          </w:p>
        </w:tc>
        <w:tc>
          <w:tcPr>
            <w:tcW w:w="26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w w:val="97"/>
              </w:rPr>
              <w:t>Ratio</w:t>
            </w:r>
          </w:p>
        </w:tc>
        <w:tc>
          <w:tcPr>
            <w:tcW w:w="1620" w:type="dxa"/>
            <w:vAlign w:val="bottom"/>
            <w:tcBorders>
              <w:right w:val="single" w:sz="8" w:color="00000A"/>
            </w:tcBorders>
          </w:tcPr>
          <w:p>
            <w:pPr>
              <w:spacing w:after="0"/>
              <w:rPr>
                <w:sz w:val="21"/>
                <w:szCs w:val="21"/>
                <w:color w:val="auto"/>
              </w:rPr>
            </w:pPr>
          </w:p>
        </w:tc>
        <w:tc>
          <w:tcPr>
            <w:tcW w:w="27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Letters of Credit</w:t>
            </w:r>
          </w:p>
        </w:tc>
        <w:tc>
          <w:tcPr>
            <w:tcW w:w="1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w w:val="98"/>
              </w:rPr>
              <w:t>Loans</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Acceptances</w:t>
            </w:r>
          </w:p>
        </w:tc>
      </w:tr>
      <w:tr>
        <w:trPr>
          <w:trHeight w:val="25"/>
        </w:trPr>
        <w:tc>
          <w:tcPr>
            <w:tcW w:w="1120" w:type="dxa"/>
            <w:vAlign w:val="bottom"/>
            <w:tcBorders>
              <w:bottom w:val="single" w:sz="8" w:color="00000A"/>
              <w:right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274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520" w:type="dxa"/>
            <w:vAlign w:val="bottom"/>
            <w:tcBorders>
              <w:bottom w:val="single" w:sz="8" w:color="00000A"/>
            </w:tcBorders>
          </w:tcPr>
          <w:p>
            <w:pPr>
              <w:spacing w:after="0"/>
              <w:rPr>
                <w:sz w:val="2"/>
                <w:szCs w:val="2"/>
                <w:color w:val="auto"/>
              </w:rPr>
            </w:pPr>
          </w:p>
        </w:tc>
      </w:tr>
      <w:tr>
        <w:trPr>
          <w:trHeight w:val="239"/>
        </w:trPr>
        <w:tc>
          <w:tcPr>
            <w:tcW w:w="11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1</w:t>
            </w:r>
          </w:p>
        </w:tc>
        <w:tc>
          <w:tcPr>
            <w:tcW w:w="26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&lt; 0.50:1</w:t>
            </w:r>
          </w:p>
        </w:tc>
        <w:tc>
          <w:tcPr>
            <w:tcW w:w="1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0.25%</w:t>
            </w:r>
          </w:p>
        </w:tc>
        <w:tc>
          <w:tcPr>
            <w:tcW w:w="27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1.75%</w:t>
            </w:r>
          </w:p>
        </w:tc>
        <w:tc>
          <w:tcPr>
            <w:tcW w:w="1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0.75%</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1.50%</w:t>
            </w:r>
          </w:p>
        </w:tc>
      </w:tr>
      <w:tr>
        <w:trPr>
          <w:trHeight w:val="79"/>
        </w:trPr>
        <w:tc>
          <w:tcPr>
            <w:tcW w:w="1120" w:type="dxa"/>
            <w:vAlign w:val="bottom"/>
            <w:tcBorders>
              <w:bottom w:val="single" w:sz="8" w:color="00000A"/>
              <w:right w:val="single" w:sz="8" w:color="00000A"/>
            </w:tcBorders>
          </w:tcPr>
          <w:p>
            <w:pPr>
              <w:spacing w:after="0"/>
              <w:rPr>
                <w:sz w:val="6"/>
                <w:szCs w:val="6"/>
                <w:color w:val="auto"/>
              </w:rPr>
            </w:pPr>
          </w:p>
        </w:tc>
        <w:tc>
          <w:tcPr>
            <w:tcW w:w="2640" w:type="dxa"/>
            <w:vAlign w:val="bottom"/>
            <w:tcBorders>
              <w:bottom w:val="single" w:sz="8" w:color="00000A"/>
              <w:right w:val="single" w:sz="8" w:color="00000A"/>
            </w:tcBorders>
          </w:tcPr>
          <w:p>
            <w:pPr>
              <w:spacing w:after="0"/>
              <w:rPr>
                <w:sz w:val="6"/>
                <w:szCs w:val="6"/>
                <w:color w:val="auto"/>
              </w:rPr>
            </w:pPr>
          </w:p>
        </w:tc>
        <w:tc>
          <w:tcPr>
            <w:tcW w:w="1620" w:type="dxa"/>
            <w:vAlign w:val="bottom"/>
            <w:tcBorders>
              <w:bottom w:val="single" w:sz="8" w:color="00000A"/>
              <w:right w:val="single" w:sz="8" w:color="00000A"/>
            </w:tcBorders>
          </w:tcPr>
          <w:p>
            <w:pPr>
              <w:spacing w:after="0"/>
              <w:rPr>
                <w:sz w:val="6"/>
                <w:szCs w:val="6"/>
                <w:color w:val="auto"/>
              </w:rPr>
            </w:pPr>
          </w:p>
        </w:tc>
        <w:tc>
          <w:tcPr>
            <w:tcW w:w="2740" w:type="dxa"/>
            <w:vAlign w:val="bottom"/>
            <w:tcBorders>
              <w:bottom w:val="single" w:sz="8" w:color="00000A"/>
              <w:right w:val="single" w:sz="8" w:color="00000A"/>
            </w:tcBorders>
          </w:tcPr>
          <w:p>
            <w:pPr>
              <w:spacing w:after="0"/>
              <w:rPr>
                <w:sz w:val="6"/>
                <w:szCs w:val="6"/>
                <w:color w:val="auto"/>
              </w:rPr>
            </w:pPr>
          </w:p>
        </w:tc>
        <w:tc>
          <w:tcPr>
            <w:tcW w:w="1300" w:type="dxa"/>
            <w:vAlign w:val="bottom"/>
            <w:tcBorders>
              <w:bottom w:val="single" w:sz="8" w:color="00000A"/>
              <w:right w:val="single" w:sz="8" w:color="00000A"/>
            </w:tcBorders>
          </w:tcPr>
          <w:p>
            <w:pPr>
              <w:spacing w:after="0"/>
              <w:rPr>
                <w:sz w:val="6"/>
                <w:szCs w:val="6"/>
                <w:color w:val="auto"/>
              </w:rPr>
            </w:pPr>
          </w:p>
        </w:tc>
        <w:tc>
          <w:tcPr>
            <w:tcW w:w="1520" w:type="dxa"/>
            <w:vAlign w:val="bottom"/>
            <w:tcBorders>
              <w:bottom w:val="single" w:sz="8" w:color="00000A"/>
            </w:tcBorders>
          </w:tcPr>
          <w:p>
            <w:pPr>
              <w:spacing w:after="0"/>
              <w:rPr>
                <w:sz w:val="6"/>
                <w:szCs w:val="6"/>
                <w:color w:val="auto"/>
              </w:rPr>
            </w:pPr>
          </w:p>
        </w:tc>
      </w:tr>
      <w:tr>
        <w:trPr>
          <w:trHeight w:val="239"/>
        </w:trPr>
        <w:tc>
          <w:tcPr>
            <w:tcW w:w="11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2</w:t>
            </w:r>
          </w:p>
        </w:tc>
        <w:tc>
          <w:tcPr>
            <w:tcW w:w="26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w w:val="99"/>
              </w:rPr>
              <w:t>≥ 0.50:1 but &lt; 1.50:1</w:t>
            </w:r>
          </w:p>
        </w:tc>
        <w:tc>
          <w:tcPr>
            <w:tcW w:w="1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0.25%</w:t>
            </w:r>
          </w:p>
        </w:tc>
        <w:tc>
          <w:tcPr>
            <w:tcW w:w="27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2.00%</w:t>
            </w:r>
          </w:p>
        </w:tc>
        <w:tc>
          <w:tcPr>
            <w:tcW w:w="1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1.00%</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1.75%</w:t>
            </w:r>
          </w:p>
        </w:tc>
      </w:tr>
      <w:tr>
        <w:trPr>
          <w:trHeight w:val="79"/>
        </w:trPr>
        <w:tc>
          <w:tcPr>
            <w:tcW w:w="1120" w:type="dxa"/>
            <w:vAlign w:val="bottom"/>
            <w:tcBorders>
              <w:bottom w:val="single" w:sz="8" w:color="00000A"/>
              <w:right w:val="single" w:sz="8" w:color="00000A"/>
            </w:tcBorders>
          </w:tcPr>
          <w:p>
            <w:pPr>
              <w:spacing w:after="0"/>
              <w:rPr>
                <w:sz w:val="6"/>
                <w:szCs w:val="6"/>
                <w:color w:val="auto"/>
              </w:rPr>
            </w:pPr>
          </w:p>
        </w:tc>
        <w:tc>
          <w:tcPr>
            <w:tcW w:w="2640" w:type="dxa"/>
            <w:vAlign w:val="bottom"/>
            <w:tcBorders>
              <w:bottom w:val="single" w:sz="8" w:color="00000A"/>
              <w:right w:val="single" w:sz="8" w:color="00000A"/>
            </w:tcBorders>
          </w:tcPr>
          <w:p>
            <w:pPr>
              <w:spacing w:after="0"/>
              <w:rPr>
                <w:sz w:val="6"/>
                <w:szCs w:val="6"/>
                <w:color w:val="auto"/>
              </w:rPr>
            </w:pPr>
          </w:p>
        </w:tc>
        <w:tc>
          <w:tcPr>
            <w:tcW w:w="1620" w:type="dxa"/>
            <w:vAlign w:val="bottom"/>
            <w:tcBorders>
              <w:bottom w:val="single" w:sz="8" w:color="00000A"/>
              <w:right w:val="single" w:sz="8" w:color="00000A"/>
            </w:tcBorders>
          </w:tcPr>
          <w:p>
            <w:pPr>
              <w:spacing w:after="0"/>
              <w:rPr>
                <w:sz w:val="6"/>
                <w:szCs w:val="6"/>
                <w:color w:val="auto"/>
              </w:rPr>
            </w:pPr>
          </w:p>
        </w:tc>
        <w:tc>
          <w:tcPr>
            <w:tcW w:w="2740" w:type="dxa"/>
            <w:vAlign w:val="bottom"/>
            <w:tcBorders>
              <w:bottom w:val="single" w:sz="8" w:color="00000A"/>
              <w:right w:val="single" w:sz="8" w:color="00000A"/>
            </w:tcBorders>
          </w:tcPr>
          <w:p>
            <w:pPr>
              <w:spacing w:after="0"/>
              <w:rPr>
                <w:sz w:val="6"/>
                <w:szCs w:val="6"/>
                <w:color w:val="auto"/>
              </w:rPr>
            </w:pPr>
          </w:p>
        </w:tc>
        <w:tc>
          <w:tcPr>
            <w:tcW w:w="1300" w:type="dxa"/>
            <w:vAlign w:val="bottom"/>
            <w:tcBorders>
              <w:bottom w:val="single" w:sz="8" w:color="00000A"/>
              <w:right w:val="single" w:sz="8" w:color="00000A"/>
            </w:tcBorders>
          </w:tcPr>
          <w:p>
            <w:pPr>
              <w:spacing w:after="0"/>
              <w:rPr>
                <w:sz w:val="6"/>
                <w:szCs w:val="6"/>
                <w:color w:val="auto"/>
              </w:rPr>
            </w:pPr>
          </w:p>
        </w:tc>
        <w:tc>
          <w:tcPr>
            <w:tcW w:w="1520" w:type="dxa"/>
            <w:vAlign w:val="bottom"/>
            <w:tcBorders>
              <w:bottom w:val="single" w:sz="8" w:color="00000A"/>
            </w:tcBorders>
          </w:tcPr>
          <w:p>
            <w:pPr>
              <w:spacing w:after="0"/>
              <w:rPr>
                <w:sz w:val="6"/>
                <w:szCs w:val="6"/>
                <w:color w:val="auto"/>
              </w:rPr>
            </w:pPr>
          </w:p>
        </w:tc>
      </w:tr>
      <w:tr>
        <w:trPr>
          <w:trHeight w:val="239"/>
        </w:trPr>
        <w:tc>
          <w:tcPr>
            <w:tcW w:w="11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3</w:t>
            </w:r>
          </w:p>
        </w:tc>
        <w:tc>
          <w:tcPr>
            <w:tcW w:w="26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w w:val="99"/>
              </w:rPr>
              <w:t>≥ 1.50:1 but &lt; 2.50:1</w:t>
            </w:r>
          </w:p>
        </w:tc>
        <w:tc>
          <w:tcPr>
            <w:tcW w:w="1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0.30%</w:t>
            </w:r>
          </w:p>
        </w:tc>
        <w:tc>
          <w:tcPr>
            <w:tcW w:w="27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2.25%</w:t>
            </w:r>
          </w:p>
        </w:tc>
        <w:tc>
          <w:tcPr>
            <w:tcW w:w="1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1.25%</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2.00%</w:t>
            </w:r>
          </w:p>
        </w:tc>
      </w:tr>
      <w:tr>
        <w:trPr>
          <w:trHeight w:val="79"/>
        </w:trPr>
        <w:tc>
          <w:tcPr>
            <w:tcW w:w="1120" w:type="dxa"/>
            <w:vAlign w:val="bottom"/>
            <w:tcBorders>
              <w:bottom w:val="single" w:sz="8" w:color="00000A"/>
              <w:right w:val="single" w:sz="8" w:color="00000A"/>
            </w:tcBorders>
          </w:tcPr>
          <w:p>
            <w:pPr>
              <w:spacing w:after="0"/>
              <w:rPr>
                <w:sz w:val="6"/>
                <w:szCs w:val="6"/>
                <w:color w:val="auto"/>
              </w:rPr>
            </w:pPr>
          </w:p>
        </w:tc>
        <w:tc>
          <w:tcPr>
            <w:tcW w:w="2640" w:type="dxa"/>
            <w:vAlign w:val="bottom"/>
            <w:tcBorders>
              <w:bottom w:val="single" w:sz="8" w:color="00000A"/>
              <w:right w:val="single" w:sz="8" w:color="00000A"/>
            </w:tcBorders>
          </w:tcPr>
          <w:p>
            <w:pPr>
              <w:spacing w:after="0"/>
              <w:rPr>
                <w:sz w:val="6"/>
                <w:szCs w:val="6"/>
                <w:color w:val="auto"/>
              </w:rPr>
            </w:pPr>
          </w:p>
        </w:tc>
        <w:tc>
          <w:tcPr>
            <w:tcW w:w="1620" w:type="dxa"/>
            <w:vAlign w:val="bottom"/>
            <w:tcBorders>
              <w:bottom w:val="single" w:sz="8" w:color="00000A"/>
              <w:right w:val="single" w:sz="8" w:color="00000A"/>
            </w:tcBorders>
          </w:tcPr>
          <w:p>
            <w:pPr>
              <w:spacing w:after="0"/>
              <w:rPr>
                <w:sz w:val="6"/>
                <w:szCs w:val="6"/>
                <w:color w:val="auto"/>
              </w:rPr>
            </w:pPr>
          </w:p>
        </w:tc>
        <w:tc>
          <w:tcPr>
            <w:tcW w:w="2740" w:type="dxa"/>
            <w:vAlign w:val="bottom"/>
            <w:tcBorders>
              <w:bottom w:val="single" w:sz="8" w:color="00000A"/>
              <w:right w:val="single" w:sz="8" w:color="00000A"/>
            </w:tcBorders>
          </w:tcPr>
          <w:p>
            <w:pPr>
              <w:spacing w:after="0"/>
              <w:rPr>
                <w:sz w:val="6"/>
                <w:szCs w:val="6"/>
                <w:color w:val="auto"/>
              </w:rPr>
            </w:pPr>
          </w:p>
        </w:tc>
        <w:tc>
          <w:tcPr>
            <w:tcW w:w="1300" w:type="dxa"/>
            <w:vAlign w:val="bottom"/>
            <w:tcBorders>
              <w:bottom w:val="single" w:sz="8" w:color="00000A"/>
              <w:right w:val="single" w:sz="8" w:color="00000A"/>
            </w:tcBorders>
          </w:tcPr>
          <w:p>
            <w:pPr>
              <w:spacing w:after="0"/>
              <w:rPr>
                <w:sz w:val="6"/>
                <w:szCs w:val="6"/>
                <w:color w:val="auto"/>
              </w:rPr>
            </w:pPr>
          </w:p>
        </w:tc>
        <w:tc>
          <w:tcPr>
            <w:tcW w:w="1520" w:type="dxa"/>
            <w:vAlign w:val="bottom"/>
            <w:tcBorders>
              <w:bottom w:val="single" w:sz="8" w:color="00000A"/>
            </w:tcBorders>
          </w:tcPr>
          <w:p>
            <w:pPr>
              <w:spacing w:after="0"/>
              <w:rPr>
                <w:sz w:val="6"/>
                <w:szCs w:val="6"/>
                <w:color w:val="auto"/>
              </w:rPr>
            </w:pPr>
          </w:p>
        </w:tc>
      </w:tr>
      <w:tr>
        <w:trPr>
          <w:trHeight w:val="239"/>
        </w:trPr>
        <w:tc>
          <w:tcPr>
            <w:tcW w:w="11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4</w:t>
            </w:r>
          </w:p>
        </w:tc>
        <w:tc>
          <w:tcPr>
            <w:tcW w:w="26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w w:val="99"/>
              </w:rPr>
              <w:t>≥ 2.50:1 but &lt; 3.50:1</w:t>
            </w:r>
          </w:p>
        </w:tc>
        <w:tc>
          <w:tcPr>
            <w:tcW w:w="1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0.35%</w:t>
            </w:r>
          </w:p>
        </w:tc>
        <w:tc>
          <w:tcPr>
            <w:tcW w:w="27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2.50%</w:t>
            </w:r>
          </w:p>
        </w:tc>
        <w:tc>
          <w:tcPr>
            <w:tcW w:w="1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1.50%</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2.25%</w:t>
            </w:r>
          </w:p>
        </w:tc>
      </w:tr>
      <w:tr>
        <w:trPr>
          <w:trHeight w:val="79"/>
        </w:trPr>
        <w:tc>
          <w:tcPr>
            <w:tcW w:w="1120" w:type="dxa"/>
            <w:vAlign w:val="bottom"/>
            <w:tcBorders>
              <w:bottom w:val="single" w:sz="8" w:color="00000A"/>
              <w:right w:val="single" w:sz="8" w:color="00000A"/>
            </w:tcBorders>
          </w:tcPr>
          <w:p>
            <w:pPr>
              <w:spacing w:after="0"/>
              <w:rPr>
                <w:sz w:val="6"/>
                <w:szCs w:val="6"/>
                <w:color w:val="auto"/>
              </w:rPr>
            </w:pPr>
          </w:p>
        </w:tc>
        <w:tc>
          <w:tcPr>
            <w:tcW w:w="2640" w:type="dxa"/>
            <w:vAlign w:val="bottom"/>
            <w:tcBorders>
              <w:bottom w:val="single" w:sz="8" w:color="00000A"/>
              <w:right w:val="single" w:sz="8" w:color="00000A"/>
            </w:tcBorders>
          </w:tcPr>
          <w:p>
            <w:pPr>
              <w:spacing w:after="0"/>
              <w:rPr>
                <w:sz w:val="6"/>
                <w:szCs w:val="6"/>
                <w:color w:val="auto"/>
              </w:rPr>
            </w:pPr>
          </w:p>
        </w:tc>
        <w:tc>
          <w:tcPr>
            <w:tcW w:w="1620" w:type="dxa"/>
            <w:vAlign w:val="bottom"/>
            <w:tcBorders>
              <w:bottom w:val="single" w:sz="8" w:color="00000A"/>
              <w:right w:val="single" w:sz="8" w:color="00000A"/>
            </w:tcBorders>
          </w:tcPr>
          <w:p>
            <w:pPr>
              <w:spacing w:after="0"/>
              <w:rPr>
                <w:sz w:val="6"/>
                <w:szCs w:val="6"/>
                <w:color w:val="auto"/>
              </w:rPr>
            </w:pPr>
          </w:p>
        </w:tc>
        <w:tc>
          <w:tcPr>
            <w:tcW w:w="2740" w:type="dxa"/>
            <w:vAlign w:val="bottom"/>
            <w:tcBorders>
              <w:bottom w:val="single" w:sz="8" w:color="00000A"/>
              <w:right w:val="single" w:sz="8" w:color="00000A"/>
            </w:tcBorders>
          </w:tcPr>
          <w:p>
            <w:pPr>
              <w:spacing w:after="0"/>
              <w:rPr>
                <w:sz w:val="6"/>
                <w:szCs w:val="6"/>
                <w:color w:val="auto"/>
              </w:rPr>
            </w:pPr>
          </w:p>
        </w:tc>
        <w:tc>
          <w:tcPr>
            <w:tcW w:w="1300" w:type="dxa"/>
            <w:vAlign w:val="bottom"/>
            <w:tcBorders>
              <w:bottom w:val="single" w:sz="8" w:color="00000A"/>
              <w:right w:val="single" w:sz="8" w:color="00000A"/>
            </w:tcBorders>
          </w:tcPr>
          <w:p>
            <w:pPr>
              <w:spacing w:after="0"/>
              <w:rPr>
                <w:sz w:val="6"/>
                <w:szCs w:val="6"/>
                <w:color w:val="auto"/>
              </w:rPr>
            </w:pPr>
          </w:p>
        </w:tc>
        <w:tc>
          <w:tcPr>
            <w:tcW w:w="1520" w:type="dxa"/>
            <w:vAlign w:val="bottom"/>
            <w:tcBorders>
              <w:bottom w:val="single" w:sz="8" w:color="00000A"/>
            </w:tcBorders>
          </w:tcPr>
          <w:p>
            <w:pPr>
              <w:spacing w:after="0"/>
              <w:rPr>
                <w:sz w:val="6"/>
                <w:szCs w:val="6"/>
                <w:color w:val="auto"/>
              </w:rPr>
            </w:pPr>
          </w:p>
        </w:tc>
      </w:tr>
      <w:tr>
        <w:trPr>
          <w:trHeight w:val="239"/>
        </w:trPr>
        <w:tc>
          <w:tcPr>
            <w:tcW w:w="11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5</w:t>
            </w:r>
          </w:p>
        </w:tc>
        <w:tc>
          <w:tcPr>
            <w:tcW w:w="26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 3.50:1</w:t>
            </w:r>
          </w:p>
        </w:tc>
        <w:tc>
          <w:tcPr>
            <w:tcW w:w="1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0.40%</w:t>
            </w:r>
          </w:p>
        </w:tc>
        <w:tc>
          <w:tcPr>
            <w:tcW w:w="27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2.75%</w:t>
            </w:r>
          </w:p>
        </w:tc>
        <w:tc>
          <w:tcPr>
            <w:tcW w:w="1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9"/>
                <w:szCs w:val="19"/>
                <w:color w:val="auto"/>
              </w:rPr>
              <w:t>1.75%</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2.50%</w:t>
            </w:r>
          </w:p>
        </w:tc>
      </w:tr>
      <w:tr>
        <w:trPr>
          <w:trHeight w:val="79"/>
        </w:trPr>
        <w:tc>
          <w:tcPr>
            <w:tcW w:w="1120" w:type="dxa"/>
            <w:vAlign w:val="bottom"/>
            <w:tcBorders>
              <w:bottom w:val="single" w:sz="8" w:color="00000A"/>
              <w:right w:val="single" w:sz="8" w:color="00000A"/>
            </w:tcBorders>
          </w:tcPr>
          <w:p>
            <w:pPr>
              <w:spacing w:after="0"/>
              <w:rPr>
                <w:sz w:val="6"/>
                <w:szCs w:val="6"/>
                <w:color w:val="auto"/>
              </w:rPr>
            </w:pPr>
          </w:p>
        </w:tc>
        <w:tc>
          <w:tcPr>
            <w:tcW w:w="2640" w:type="dxa"/>
            <w:vAlign w:val="bottom"/>
            <w:tcBorders>
              <w:bottom w:val="single" w:sz="8" w:color="00000A"/>
              <w:right w:val="single" w:sz="8" w:color="00000A"/>
            </w:tcBorders>
          </w:tcPr>
          <w:p>
            <w:pPr>
              <w:spacing w:after="0"/>
              <w:rPr>
                <w:sz w:val="6"/>
                <w:szCs w:val="6"/>
                <w:color w:val="auto"/>
              </w:rPr>
            </w:pPr>
          </w:p>
        </w:tc>
        <w:tc>
          <w:tcPr>
            <w:tcW w:w="1620" w:type="dxa"/>
            <w:vAlign w:val="bottom"/>
            <w:tcBorders>
              <w:bottom w:val="single" w:sz="8" w:color="00000A"/>
              <w:right w:val="single" w:sz="8" w:color="00000A"/>
            </w:tcBorders>
          </w:tcPr>
          <w:p>
            <w:pPr>
              <w:spacing w:after="0"/>
              <w:rPr>
                <w:sz w:val="6"/>
                <w:szCs w:val="6"/>
                <w:color w:val="auto"/>
              </w:rPr>
            </w:pPr>
          </w:p>
        </w:tc>
        <w:tc>
          <w:tcPr>
            <w:tcW w:w="2740" w:type="dxa"/>
            <w:vAlign w:val="bottom"/>
            <w:tcBorders>
              <w:bottom w:val="single" w:sz="8" w:color="00000A"/>
              <w:right w:val="single" w:sz="8" w:color="00000A"/>
            </w:tcBorders>
          </w:tcPr>
          <w:p>
            <w:pPr>
              <w:spacing w:after="0"/>
              <w:rPr>
                <w:sz w:val="6"/>
                <w:szCs w:val="6"/>
                <w:color w:val="auto"/>
              </w:rPr>
            </w:pPr>
          </w:p>
        </w:tc>
        <w:tc>
          <w:tcPr>
            <w:tcW w:w="1300" w:type="dxa"/>
            <w:vAlign w:val="bottom"/>
            <w:tcBorders>
              <w:bottom w:val="single" w:sz="8" w:color="00000A"/>
              <w:right w:val="single" w:sz="8" w:color="00000A"/>
            </w:tcBorders>
          </w:tcPr>
          <w:p>
            <w:pPr>
              <w:spacing w:after="0"/>
              <w:rPr>
                <w:sz w:val="6"/>
                <w:szCs w:val="6"/>
                <w:color w:val="auto"/>
              </w:rPr>
            </w:pPr>
          </w:p>
        </w:tc>
        <w:tc>
          <w:tcPr>
            <w:tcW w:w="1520" w:type="dxa"/>
            <w:vAlign w:val="bottom"/>
            <w:tcBorders>
              <w:bottom w:val="single" w:sz="8" w:color="00000A"/>
            </w:tcBorders>
          </w:tcPr>
          <w:p>
            <w:pPr>
              <w:spacing w:after="0"/>
              <w:rPr>
                <w:sz w:val="6"/>
                <w:szCs w:val="6"/>
                <w:color w:val="auto"/>
              </w:rPr>
            </w:pPr>
          </w:p>
        </w:tc>
      </w:tr>
    </w:tbl>
    <w:p>
      <w:pPr>
        <w:spacing w:after="0" w:line="24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Any increase or decrease in the Applicable Rate resulting from a change in the Consolidated Total Leverage Ratio shall become effective as of the fifth (5th) Business Day immediately following the date a Compliance Certificate is delivered pursuant to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 if a Compliance Certificate is not delivered when due in accordance with such Section, then, Pricing Level 5 shall apply as of the fifth (5th) Business Day after the date on which such Compliance Certificate was required to have been delivered and in each case shall remain in effect until the date on which such Compliance Certificate is delivered and (ii) from the Amendment No. 2 Effective Date to the fifth (5th) Business Day after the date of delivery of the Compliance Certificate for the fiscal quarter ending September 30, 2016, Pricing Level 3 shall apply. 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Revolving Percentage</w:t>
      </w:r>
      <w:r>
        <w:rPr>
          <w:rFonts w:ascii="Times New Roman" w:cs="Times New Roman" w:eastAsia="Times New Roman" w:hAnsi="Times New Roman"/>
          <w:sz w:val="22"/>
          <w:szCs w:val="22"/>
          <w:color w:val="auto"/>
        </w:rPr>
        <w:t xml:space="preserve">” means, with respect to any Revolving Lender at any time, the percentage (carried out to the ninth decimal place) of the Aggregate Revolving Commitments represented by such Revolving Lender’s Revolving Commitment at such time. If the commitment of each Revolving Lender to make Revolving Loans and the obligation of the L/C Issuer to make L/C Credit Extensions have been terminated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if the Aggregate Revolving Commitments have expired, then the Applicable Revolving Percentage of each Revolving Lender shall be determined based on the Applicable Revolving Percentage of such Revolving Lender most recently in effect, giving effect to any subsequent assignments. The Applicable Revolving Percentage of each Revolving Lender as of the Amendment No. 2 Effective Date is set forth opposite the name of such Revolving Lender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or in the Assignment and Assumption pursuant to which such Revolving Lender becomes a party hereto, as applicable.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Appropriate Lender</w:t>
      </w:r>
      <w:r>
        <w:rPr>
          <w:rFonts w:ascii="Times New Roman" w:cs="Times New Roman" w:eastAsia="Times New Roman" w:hAnsi="Times New Roman"/>
          <w:sz w:val="22"/>
          <w:szCs w:val="22"/>
          <w:color w:val="auto"/>
        </w:rPr>
        <w:t xml:space="preserve">” means, at any time, (a) with respect to any Facility, a Lender that has a Commitment with respect to such Facility or holds a Loan under such Facility at such time, (b) with respect to the Letter of Credit Sublimit, (i) the L/C Issuer and (ii) if any Letters of Credit have been issued pursuant to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the Revolving Lenders and (c) with respect to the Swing Line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9" w:right="239" w:bottom="1440" w:gutter="0" w:footer="0" w:header="0"/>
        </w:sectPr>
      </w:pPr>
    </w:p>
    <w:bookmarkStart w:id="62" w:name="page63"/>
    <w:bookmarkEnd w:id="62"/>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Sublimit, (i) the Swing Line Lender and (ii) if any Swing Line Loans are outstanding pursuant to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 the Revolving Lenders.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that is administered or managed by (a) a Lender, (b) an Affiliate of a Lender or (c) an entity or an Affiliate of an entity that administers or manages a Lender.</w:t>
      </w:r>
    </w:p>
    <w:p>
      <w:pPr>
        <w:spacing w:after="0" w:line="15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Convertible Debt Documents</w:t>
      </w:r>
      <w:r>
        <w:rPr>
          <w:rFonts w:ascii="Times New Roman" w:cs="Times New Roman" w:eastAsia="Times New Roman" w:hAnsi="Times New Roman"/>
          <w:sz w:val="21"/>
          <w:szCs w:val="21"/>
          <w:color w:val="auto"/>
        </w:rPr>
        <w:t xml:space="preserve">” means each indenture and all other instruments, agreements, and other documents related to Convertible Debt Securities or providing for a guarantee of Convertible Debt Securities or other right in respect thereof that, collectively: (a) except as permitted by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of this definition, provide for no amortization, scheduled repayment prior to maturity, sinking fund, mandatory redemptions, or maturity, in each case, prior to the date that is ninety-two (92) days after October 26, 2021; (b) contain no mandatory redemption or offer to purchase other than standard put rights and/or market conversion triggers for “net share settled convertible notes”; and (c) if they contain a change of control covenant or change of control event of default provision that is analogous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the definition of “Change of Control”, then such analogous covenant or provision is not more restrictive than the corresponding clause of the definition of “Change of Control”.</w:t>
      </w:r>
    </w:p>
    <w:p>
      <w:pPr>
        <w:spacing w:after="0" w:line="21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Assignee Group</w:t>
      </w:r>
      <w:r>
        <w:rPr>
          <w:rFonts w:ascii="Times New Roman" w:cs="Times New Roman" w:eastAsia="Times New Roman" w:hAnsi="Times New Roman"/>
          <w:sz w:val="22"/>
          <w:szCs w:val="22"/>
          <w:color w:val="auto"/>
        </w:rPr>
        <w:t>” means two or more Eligible Assignees that are Affiliates of one another or two or more Approved Funds managed by the same investment advisor.</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 xml:space="preserve">), and accepted by the Administrative Agent, in substantially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or any other form approved by the Administrative Agent.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Atlantic Fuel Services</w:t>
      </w:r>
      <w:r>
        <w:rPr>
          <w:rFonts w:ascii="Times New Roman" w:cs="Times New Roman" w:eastAsia="Times New Roman" w:hAnsi="Times New Roman"/>
          <w:sz w:val="22"/>
          <w:szCs w:val="22"/>
          <w:color w:val="auto"/>
        </w:rPr>
        <w:t>” means Atlantic Fuel Services, S.R.L., a Costa Rica limited liability company.</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Attributable Indebtedness</w:t>
      </w:r>
      <w:r>
        <w:rPr>
          <w:rFonts w:ascii="Times New Roman" w:cs="Times New Roman" w:eastAsia="Times New Roman" w:hAnsi="Times New Roman"/>
          <w:sz w:val="22"/>
          <w:szCs w:val="22"/>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Audited Financial Statements</w:t>
      </w:r>
      <w:r>
        <w:rPr>
          <w:rFonts w:ascii="Times New Roman" w:cs="Times New Roman" w:eastAsia="Times New Roman" w:hAnsi="Times New Roman"/>
          <w:sz w:val="22"/>
          <w:szCs w:val="22"/>
          <w:color w:val="auto"/>
        </w:rPr>
        <w:t>” means the audited consolidated balance sheet of WFS and its Subsidiaries for the fiscal year ended December 31, 2015, and the related consolidated statements of income or operations, shareholders’ equity and cash flows for such fiscal year of WFS and its Subsidiaries, including the notes thereto.</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Liquidity</w:t>
      </w:r>
      <w:r>
        <w:rPr>
          <w:rFonts w:ascii="Times New Roman" w:cs="Times New Roman" w:eastAsia="Times New Roman" w:hAnsi="Times New Roman"/>
          <w:sz w:val="22"/>
          <w:szCs w:val="22"/>
          <w:color w:val="auto"/>
        </w:rPr>
        <w:t xml:space="preserve">” means, at any date of measurement thereof, the sum of (without duplication) (a) cash, cash equivalents and short term investments, in each case not subject to any Lien (excluding any Liens created pursuant to the Collateral Documents), then owned by WFS or Restricted Subsidiaries that would be reflected on a consolidated balance sheet of such Persons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amount by which the Aggregate Commitments in effect on such date exceeds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9" w:right="239" w:bottom="1440" w:gutter="0" w:footer="0" w:header="0"/>
        </w:sectPr>
      </w:pPr>
    </w:p>
    <w:bookmarkStart w:id="63" w:name="page64"/>
    <w:bookmarkEnd w:id="63"/>
    <w:p>
      <w:pPr>
        <w:jc w:val="both"/>
        <w:spacing w:after="0" w:line="271" w:lineRule="auto"/>
        <w:rPr>
          <w:sz w:val="20"/>
          <w:szCs w:val="20"/>
          <w:color w:val="auto"/>
        </w:rPr>
      </w:pPr>
      <w:r>
        <w:rPr>
          <w:rFonts w:ascii="Times New Roman" w:cs="Times New Roman" w:eastAsia="Times New Roman" w:hAnsi="Times New Roman"/>
          <w:sz w:val="22"/>
          <w:szCs w:val="22"/>
          <w:color w:val="auto"/>
        </w:rPr>
        <w:t>the Total Outstandings, plus (c) amounts available to be borrowed by WFS and its Restricted Subsidiaries under other credit facilities.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xml:space="preserve">” means, with respect to the Revolving Facility, the period from and including the Closing Date to the earliest of (a) the Maturity Date for the Revolving Credit Facility, (b) the date of termination in full of the Aggregate Revolving Commitments pursuant to </w:t>
      </w:r>
      <w:r>
        <w:rPr>
          <w:rFonts w:ascii="Times New Roman" w:cs="Times New Roman" w:eastAsia="Times New Roman" w:hAnsi="Times New Roman"/>
          <w:sz w:val="22"/>
          <w:szCs w:val="22"/>
          <w:u w:val="single" w:color="auto"/>
          <w:color w:val="auto"/>
        </w:rPr>
        <w:t>Section 2.06(a)</w:t>
      </w:r>
      <w:r>
        <w:rPr>
          <w:rFonts w:ascii="Times New Roman" w:cs="Times New Roman" w:eastAsia="Times New Roman" w:hAnsi="Times New Roman"/>
          <w:sz w:val="22"/>
          <w:szCs w:val="22"/>
          <w:color w:val="auto"/>
        </w:rPr>
        <w:t xml:space="preserve">, and (c) the date of termination of the commitment of each Revolving Lender to make Revolving Loans and of the obligation of the L/C-BA Issuer to make L/C-BA Credit Extensions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 Fee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2.03(j)</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EEA Resolution Authority in respect of any liability of an EEA Financial Institution.</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of America</w:t>
      </w:r>
      <w:r>
        <w:rPr>
          <w:rFonts w:ascii="Times New Roman" w:cs="Times New Roman" w:eastAsia="Times New Roman" w:hAnsi="Times New Roman"/>
          <w:sz w:val="22"/>
          <w:szCs w:val="22"/>
          <w:color w:val="auto"/>
        </w:rPr>
        <w:t>” means Bank of America, N.A. and its successors.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of America Singapore</w:t>
      </w:r>
      <w:r>
        <w:rPr>
          <w:rFonts w:ascii="Times New Roman" w:cs="Times New Roman" w:eastAsia="Times New Roman" w:hAnsi="Times New Roman"/>
          <w:sz w:val="22"/>
          <w:szCs w:val="22"/>
          <w:color w:val="auto"/>
        </w:rPr>
        <w:t>” means Bank of America, N.A., Singapore Branch, and its successors.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Bankers’ Acceptance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BA</w:t>
      </w:r>
      <w:r>
        <w:rPr>
          <w:rFonts w:ascii="Times New Roman" w:cs="Times New Roman" w:eastAsia="Times New Roman" w:hAnsi="Times New Roman"/>
          <w:sz w:val="22"/>
          <w:szCs w:val="22"/>
          <w:color w:val="auto"/>
        </w:rPr>
        <w:t>” means a Clean BA or an L/C Issued BA.</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Bankers’ Acceptance Rate</w:t>
      </w:r>
      <w:r>
        <w:rPr>
          <w:rFonts w:ascii="Times New Roman" w:cs="Times New Roman" w:eastAsia="Times New Roman" w:hAnsi="Times New Roman"/>
          <w:sz w:val="22"/>
          <w:szCs w:val="22"/>
          <w:color w:val="auto"/>
        </w:rPr>
        <w:t>” means for any day a fluctuating rate per annum equal to the rate of interest in effect for such day as publicly announced from time to time by Bank of America, N.A. as its “bankers’ acceptance rate”. Any change in such rate announced by Bank of America, N.A. shall take effect at the opening of business on the day specified in the public announcement of such change.</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Bankers’ Acceptance Request</w:t>
      </w:r>
      <w:r>
        <w:rPr>
          <w:rFonts w:ascii="Times New Roman" w:cs="Times New Roman" w:eastAsia="Times New Roman" w:hAnsi="Times New Roman"/>
          <w:sz w:val="22"/>
          <w:szCs w:val="22"/>
          <w:color w:val="auto"/>
        </w:rPr>
        <w:t xml:space="preserve">” means the written request for the issuance of Clean BAs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w:t>
      </w:r>
      <w:r>
        <w:rPr>
          <w:rFonts w:ascii="Times New Roman" w:cs="Times New Roman" w:eastAsia="Times New Roman" w:hAnsi="Times New Roman"/>
          <w:sz w:val="21"/>
          <w:szCs w:val="21"/>
          <w:color w:val="auto"/>
        </w:rPr>
        <w:t xml:space="preserve">” means, for any day, a fluctuating rate per annum equal to the highest of (a) the Federal Funds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1/2 of 1%, (b) the rate of interest in effect for such day as publicly announced from time to time by Bank of America as its “prime rate,” and (c) the Eurodollar Rate </w:t>
      </w:r>
      <w:r>
        <w:rPr>
          <w:rFonts w:ascii="Times New Roman" w:cs="Times New Roman" w:eastAsia="Times New Roman" w:hAnsi="Times New Roman"/>
          <w:sz w:val="21"/>
          <w:szCs w:val="21"/>
          <w:u w:val="single" w:color="auto"/>
          <w:color w:val="auto"/>
        </w:rPr>
        <w:t>plus 1.00</w:t>
      </w:r>
      <w:r>
        <w:rPr>
          <w:rFonts w:ascii="Times New Roman" w:cs="Times New Roman" w:eastAsia="Times New Roman" w:hAnsi="Times New Roman"/>
          <w:sz w:val="21"/>
          <w:szCs w:val="21"/>
          <w:color w:val="auto"/>
        </w:rPr>
        <w: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a Loan that bears interest at the Base Rate.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9" w:right="2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Revolving Loan</w:t>
      </w:r>
      <w:r>
        <w:rPr>
          <w:rFonts w:ascii="Times New Roman" w:cs="Times New Roman" w:eastAsia="Times New Roman" w:hAnsi="Times New Roman"/>
          <w:sz w:val="22"/>
          <w:szCs w:val="22"/>
          <w:color w:val="auto"/>
        </w:rPr>
        <w:t>” means a Revolving Loan that is a Base Rate Loan.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BofA Fee Letter</w:t>
      </w:r>
      <w:r>
        <w:rPr>
          <w:rFonts w:ascii="Times New Roman" w:cs="Times New Roman" w:eastAsia="Times New Roman" w:hAnsi="Times New Roman"/>
          <w:sz w:val="22"/>
          <w:szCs w:val="22"/>
          <w:color w:val="auto"/>
        </w:rPr>
        <w:t>” means the letter agreement dated October 12, 2016, among the Borrowing Agent, on behalf of the Borrowers, Bank of America, Bank of America Singapore and MLPFS.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specified in the introductory paragraph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Revolving Borrowing, a Swing Line Borrowing, the Domestic Term Loan Borrowing or the Singapore Term Loan Borrowing, as the context may require.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Agent</w:t>
      </w:r>
      <w:r>
        <w:rPr>
          <w:rFonts w:ascii="Times New Roman" w:cs="Times New Roman" w:eastAsia="Times New Roman" w:hAnsi="Times New Roman"/>
          <w:sz w:val="22"/>
          <w:szCs w:val="22"/>
          <w:color w:val="auto"/>
        </w:rPr>
        <w:t xml:space="preserve">” means WFS in its capacity as Borrowing Agent hereunder pursuant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 provided that when such term is used in connection with the Singapore Term Loan Facility, it shall also mean any day other than a Saturday, Sunday or any other day on which commercial banks are authorized to close under the Laws of, or are in fact closed in, Singapore or Hong Kong.</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means, with respect to any Person for any period, any expenditure in respect of the purchase or other acquisition of any fixed or capital assets in accordance with GAAP.</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w:t>
      </w:r>
      <w:r>
        <w:rPr>
          <w:rFonts w:ascii="Times New Roman" w:cs="Times New Roman" w:eastAsia="Times New Roman" w:hAnsi="Times New Roman"/>
          <w:sz w:val="22"/>
          <w:szCs w:val="22"/>
          <w:color w:val="auto"/>
        </w:rPr>
        <w:t>” means a lease that meets one or more of the following criteria: (a) the lease term is greater than 75% of the property’s estimated economic life; (b) the lease contains an option to purchase the property for less than fair market value;</w:t>
      </w:r>
    </w:p>
    <w:p>
      <w:pPr>
        <w:spacing w:after="0" w:line="2" w:lineRule="exact"/>
        <w:rPr>
          <w:sz w:val="20"/>
          <w:szCs w:val="20"/>
          <w:color w:val="auto"/>
        </w:rPr>
      </w:pPr>
    </w:p>
    <w:p>
      <w:pPr>
        <w:ind w:right="20" w:firstLine="8"/>
        <w:spacing w:after="0" w:line="248" w:lineRule="auto"/>
        <w:tabs>
          <w:tab w:leader="none" w:pos="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the property is transferred to the lessee at the end of the lease term; or (d) the present value of the lease payments exceeds 90% of the fair market value of the property.</w:t>
      </w:r>
    </w:p>
    <w:p>
      <w:pPr>
        <w:spacing w:after="0" w:line="18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means to pledge and deposit with or deliver to the Administrative Agent, for the benefit of the Administrative Agent, L/C-BA Issuer or Swing Line Lender (as applicable) and the Revolving Lenders, as collateral for L/C-BA Obligations, Obligations in respect of Swing Line Loans, or obligations of Revolving Lenders to fund participations in respect of either thereof (as the context may require), cash or deposit account balances or, if the L/C-BA Issuer or Swing Line Lender benefitting from such collateral shall agree in its sole discretion, other credit support, in each case pursuant to documentation in form and substance reasonably satisfactory to (a) the Administrative Agent and (b) the L/C-BA Issuer or the Swing Line Lender (as applicable).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shall have a meaning correlative to the foregoing and shall include the proceeds of such cash collateral and other credit support.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369" w:right="239" w:bottom="1440" w:gutter="0" w:footer="0" w:header="0"/>
        </w:sectPr>
      </w:pPr>
    </w:p>
    <w:bookmarkStart w:id="65" w:name="page66"/>
    <w:bookmarkEnd w:id="65"/>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Agreement</w:t>
      </w:r>
      <w:r>
        <w:rPr>
          <w:rFonts w:ascii="Times New Roman" w:cs="Times New Roman" w:eastAsia="Times New Roman" w:hAnsi="Times New Roman"/>
          <w:sz w:val="22"/>
          <w:szCs w:val="22"/>
          <w:color w:val="auto"/>
        </w:rPr>
        <w:t>” means any agreement that is not prohibited by the terms of this Agreement to provide cash management services, including treasury, depository, overdraft, credit or debit card, electronic funds transfer and other cash management arrangements.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Bank</w:t>
      </w:r>
      <w:r>
        <w:rPr>
          <w:rFonts w:ascii="Times New Roman" w:cs="Times New Roman" w:eastAsia="Times New Roman" w:hAnsi="Times New Roman"/>
          <w:sz w:val="22"/>
          <w:szCs w:val="22"/>
          <w:color w:val="auto"/>
        </w:rPr>
        <w:t>” means any Person that, (a) at the time it enters into a Cash Management Agreement with a Loan Party, is a Lender or an Affiliate of a Lender, or (b) at the time it (or its Affiliate) becomes a Lender, is a party to a Cash Management Agreement with a Loan Party, in each case, in its capacity as a party to such Cash Management Agreement.</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 event or series of events by which:</w:t>
      </w:r>
    </w:p>
    <w:p>
      <w:pPr>
        <w:spacing w:after="0" w:line="220" w:lineRule="exact"/>
        <w:rPr>
          <w:sz w:val="20"/>
          <w:szCs w:val="20"/>
          <w:color w:val="auto"/>
        </w:rPr>
      </w:pPr>
    </w:p>
    <w:p>
      <w:pPr>
        <w:jc w:val="both"/>
        <w:ind w:firstLine="656"/>
        <w:spacing w:after="0" w:line="249" w:lineRule="auto"/>
        <w:tabs>
          <w:tab w:leader="none" w:pos="110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22"/>
          <w:szCs w:val="22"/>
          <w:u w:val="single" w:color="auto"/>
          <w:color w:val="auto"/>
        </w:rPr>
        <w:t>option right</w:t>
      </w:r>
      <w:r>
        <w:rPr>
          <w:rFonts w:ascii="Times New Roman" w:cs="Times New Roman" w:eastAsia="Times New Roman" w:hAnsi="Times New Roman"/>
          <w:sz w:val="22"/>
          <w:szCs w:val="22"/>
          <w:color w:val="auto"/>
        </w:rPr>
        <w:t>”)), directly or indirectly, of 35% or more of the equity securities of WFS entitled to vote for members of the board of directors or equivalent governing body of WFS on a fully-diluted basis (and taking into account all such securities that such person or group has the right to acquire pursuant to any option right); or</w:t>
      </w:r>
    </w:p>
    <w:p>
      <w:pPr>
        <w:spacing w:after="0" w:line="182" w:lineRule="exact"/>
        <w:rPr>
          <w:rFonts w:ascii="Times New Roman" w:cs="Times New Roman" w:eastAsia="Times New Roman" w:hAnsi="Times New Roman"/>
          <w:sz w:val="22"/>
          <w:szCs w:val="22"/>
          <w:color w:val="auto"/>
        </w:rPr>
      </w:pPr>
    </w:p>
    <w:p>
      <w:pPr>
        <w:jc w:val="both"/>
        <w:ind w:firstLine="656"/>
        <w:spacing w:after="0" w:line="250" w:lineRule="auto"/>
        <w:tabs>
          <w:tab w:leader="none" w:pos="113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any period of 12 consecutive months, a majority of the members of the board of directors or other equivalent governing body of WFS cease to be composed of individuals (i) who were members of that board or equivalent governing body on the first day of such period, (ii) whose election or nomination to that board or equivalent governing body was approved by individuals referred to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constituting at the time of such election or nomination at least a majority of that board or equivalent governing body.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369" w:right="239" w:bottom="1440" w:gutter="0" w:footer="0" w:header="0"/>
        </w:sectPr>
      </w:pPr>
    </w:p>
    <w:bookmarkStart w:id="66" w:name="page67"/>
    <w:bookmarkEnd w:id="66"/>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 Bankers’ Acceptance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Clean BA</w:t>
      </w:r>
      <w:r>
        <w:rPr>
          <w:rFonts w:ascii="Times New Roman" w:cs="Times New Roman" w:eastAsia="Times New Roman" w:hAnsi="Times New Roman"/>
          <w:sz w:val="22"/>
          <w:szCs w:val="22"/>
          <w:color w:val="auto"/>
        </w:rPr>
        <w:t xml:space="preserve">” means a negotiable time draft drawn on and accepted by the L/C-BA Issuer pursuant to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to finance the purchase of fuel or freight expenses in connection with the shipment of fuel or to finance insurance, port charges or advances on purchases of fuel.</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means October 10, 2013, the date on which all the conditions precedent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are satisfied or waived in accordance with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property of the Loan Parties that is, or is intended under the terms of the Collateral Documents, to be subject to Liens in favor of the Administrative Agent for the benefit of the Secured Parties, including without limitation, all Cash Collateral, as collateral security for the Obligations.</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xml:space="preserve">” means, collectively, the Pledge Agreement (and each Pledge Joinder Agreement), the Notice of Negative Pledge Agreement, any agreement creating or perfecting rights in Cash Collateral posted by or on behalf of the Borrowers pursuant to the provisions of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of this Agreement, and each of the other agreements, instruments, documents, certificates, or financing statements that creates, perfects or protects, or purports to create, perfect or protect a Lien in favor of the Administrative Agent for the benefit of the Secured Parties in any Collateral.</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a Domestic Term Loan Commitment, a Singapore Term Loan Commitment or a Revolving Commitment, as the context may require.</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Loan Notice</w:t>
      </w:r>
      <w:r>
        <w:rPr>
          <w:rFonts w:ascii="Times New Roman" w:cs="Times New Roman" w:eastAsia="Times New Roman" w:hAnsi="Times New Roman"/>
          <w:sz w:val="22"/>
          <w:szCs w:val="22"/>
          <w:color w:val="auto"/>
        </w:rPr>
        <w:t xml:space="preserve">” means a notice of (a) a Borrowing, (b) a conversion of Loans from one Type to the other, or (c) a continuation of Eurodollar Rate Loans, pursuant to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with respect to Revolving Loans and the Domestic Term Loans and in the form of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with respect to Singapore Term Loans, in each case, or such other form as may be approved by the Administrative Agent (including any form on an electronic platform or electronic transmission system as shall be approved by the Administrative Agent), appropriately completed and signed by a Responsible Officer of the Borrowing Agent or WFS Singapore, as applicable.</w:t>
      </w:r>
    </w:p>
    <w:p>
      <w:pPr>
        <w:spacing w:after="0" w:line="177"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xml:space="preserve">” means the Commodity Exchange Act (7 U.S.C.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amended from time to time, and any successor statute.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Asset Coverage Amount</w:t>
      </w:r>
      <w:r>
        <w:rPr>
          <w:rFonts w:ascii="Times New Roman" w:cs="Times New Roman" w:eastAsia="Times New Roman" w:hAnsi="Times New Roman"/>
          <w:sz w:val="22"/>
          <w:szCs w:val="22"/>
          <w:color w:val="auto"/>
        </w:rPr>
        <w:t xml:space="preserve">” means, on any date of measurement, an amount equal to the total of (a) the net book value of all accounts receivable of WFS and its Restricted Subsidiaries on a consolidated basis as of such date, other than accounts receivable that are subject to a Lien permitted under </w:t>
      </w:r>
      <w:r>
        <w:rPr>
          <w:rFonts w:ascii="Times New Roman" w:cs="Times New Roman" w:eastAsia="Times New Roman" w:hAnsi="Times New Roman"/>
          <w:sz w:val="22"/>
          <w:szCs w:val="22"/>
          <w:u w:val="single" w:color="auto"/>
          <w:color w:val="auto"/>
        </w:rPr>
        <w:t>Section 7.01(l)</w:t>
      </w:r>
      <w:r>
        <w:rPr>
          <w:rFonts w:ascii="Times New Roman" w:cs="Times New Roman" w:eastAsia="Times New Roman" w:hAnsi="Times New Roman"/>
          <w:sz w:val="22"/>
          <w:szCs w:val="22"/>
          <w:color w:val="auto"/>
        </w:rPr>
        <w:t xml:space="preserve"> to secure Indebtedness incurred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7.03(f)(ii)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net book value of all inventory of WFS and its Restricted Subsidiaries on a consolidated basis as of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the net book value of all fixed assets of WFS and its Restricted Subsidiaries on a consolidated basis as of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the amount, if any, by which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369" w:right="239" w:bottom="1440" w:gutter="0" w:footer="0" w:header="0"/>
        </w:sectPr>
      </w:pPr>
    </w:p>
    <w:bookmarkStart w:id="67" w:name="page68"/>
    <w:bookmarkEnd w:id="67"/>
    <w:p>
      <w:pPr>
        <w:jc w:val="both"/>
        <w:spacing w:after="0" w:line="257" w:lineRule="auto"/>
        <w:rPr>
          <w:sz w:val="20"/>
          <w:szCs w:val="20"/>
          <w:color w:val="auto"/>
        </w:rPr>
      </w:pPr>
      <w:r>
        <w:rPr>
          <w:rFonts w:ascii="Times New Roman" w:cs="Times New Roman" w:eastAsia="Times New Roman" w:hAnsi="Times New Roman"/>
          <w:sz w:val="22"/>
          <w:szCs w:val="22"/>
          <w:color w:val="auto"/>
        </w:rPr>
        <w:t>the aggregate cash, cash equivalents and short term investments, in each case not subject to any Lien (excluding any Liens created pursuant to the Collateral Documents), then owned by WFS or Restricted Subsidiaries that would be reflected on a consolidated balance sheet of such Persons at such time exceed $15,000,000.</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Asset Coverage Ratio</w:t>
      </w:r>
      <w:r>
        <w:rPr>
          <w:rFonts w:ascii="Times New Roman" w:cs="Times New Roman" w:eastAsia="Times New Roman" w:hAnsi="Times New Roman"/>
          <w:sz w:val="22"/>
          <w:szCs w:val="22"/>
          <w:color w:val="auto"/>
        </w:rPr>
        <w:t xml:space="preserve">” means, on any date of measurement the ratio of (a) the Consolidated Asset Coverage Amount as of such date to (b) the sum of (i) Consolidated Funded Indebtedness (excluding (A) the undrawn amount of all standby letters of credit and (B) the outstanding amount of Indebtedness incurred pursuant to </w:t>
      </w:r>
      <w:r>
        <w:rPr>
          <w:rFonts w:ascii="Times New Roman" w:cs="Times New Roman" w:eastAsia="Times New Roman" w:hAnsi="Times New Roman"/>
          <w:sz w:val="22"/>
          <w:szCs w:val="22"/>
          <w:u w:val="single" w:color="auto"/>
          <w:color w:val="auto"/>
        </w:rPr>
        <w:t>Section 7.03(f)(ii)</w:t>
      </w:r>
      <w:r>
        <w:rPr>
          <w:rFonts w:ascii="Times New Roman" w:cs="Times New Roman" w:eastAsia="Times New Roman" w:hAnsi="Times New Roman"/>
          <w:sz w:val="22"/>
          <w:szCs w:val="22"/>
          <w:color w:val="auto"/>
        </w:rPr>
        <w:t xml:space="preserve"> to the extent such Indebtedness is secured only by Liens permitted under </w:t>
      </w:r>
      <w:r>
        <w:rPr>
          <w:rFonts w:ascii="Times New Roman" w:cs="Times New Roman" w:eastAsia="Times New Roman" w:hAnsi="Times New Roman"/>
          <w:sz w:val="22"/>
          <w:szCs w:val="22"/>
          <w:u w:val="single" w:color="auto"/>
          <w:color w:val="auto"/>
        </w:rPr>
        <w:t>Section 7.01(l)</w:t>
      </w:r>
      <w:r>
        <w:rPr>
          <w:rFonts w:ascii="Times New Roman" w:cs="Times New Roman" w:eastAsia="Times New Roman" w:hAnsi="Times New Roman"/>
          <w:sz w:val="22"/>
          <w:szCs w:val="22"/>
          <w:color w:val="auto"/>
        </w:rPr>
        <w:t xml:space="preserve">) as of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sixty-five percent (65%) of accounts payable of WFS and its Restricted Subsidiaries on a consolidated basis as of such date.</w:t>
      </w:r>
    </w:p>
    <w:p>
      <w:pPr>
        <w:spacing w:after="0" w:line="18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EBITDA</w:t>
      </w:r>
      <w:r>
        <w:rPr>
          <w:rFonts w:ascii="Times New Roman" w:cs="Times New Roman" w:eastAsia="Times New Roman" w:hAnsi="Times New Roman"/>
          <w:sz w:val="21"/>
          <w:szCs w:val="21"/>
          <w:color w:val="auto"/>
        </w:rPr>
        <w:t xml:space="preserve">” means, for any period, for WFS and its Restricted Subsidiaries on a consolidated basis, an amount equal to Consolidated Net Income for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 the following to the extent deducted in calculating such Consolidated Net Income: (i) Consolidated Interest Charges for such period, (ii) the provision for Federal, state, local and foreign income taxes payable by WFS and its Restricted Subsidiaries for such period, (iii) depreciation and amortization expense for such period and</w:t>
      </w:r>
    </w:p>
    <w:p>
      <w:pPr>
        <w:spacing w:after="0" w:line="4" w:lineRule="exact"/>
        <w:rPr>
          <w:sz w:val="20"/>
          <w:szCs w:val="20"/>
          <w:color w:val="auto"/>
        </w:rPr>
      </w:pPr>
    </w:p>
    <w:p>
      <w:pPr>
        <w:jc w:val="both"/>
        <w:ind w:firstLine="8"/>
        <w:spacing w:after="0" w:line="244" w:lineRule="auto"/>
        <w:tabs>
          <w:tab w:leader="none" w:pos="39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non-recurring expenses of WFS and its Restricted Subsidiaries reducing such Consolidated Net Income which do not represent a cash item in such period or any future period and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following to the extent included in calculating such Consolidated Net Income: (i) Federal, state, local and foreign income tax credits of WFS and its Restricted Subsidiaries for such period and (ii) all non-cash items increasing Consolidated Net Income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any period that includes a Material Acquisition or Material Disposition such calculation shall be subject to the adjustments set forth in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and (y) “Consolidated EBITDA” for any such period shall include the aggregate amount of cash actually distributed by any Unrestricted Subsidiary to WFS or any of its Restricted Subsidiaries during such period.</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Funded Indebtedness</w:t>
      </w:r>
      <w:r>
        <w:rPr>
          <w:rFonts w:ascii="Times New Roman" w:cs="Times New Roman" w:eastAsia="Times New Roman" w:hAnsi="Times New Roman"/>
          <w:sz w:val="22"/>
          <w:szCs w:val="22"/>
          <w:color w:val="auto"/>
        </w:rPr>
        <w:t>” means, as of any date of determination, for WFS and its Restricted Subsidiaries on a consolidated basis, the sum of, without duplication, (a) the outstanding principal amount of all obligations, whether current or long-term, for borrowed money (including Loans and L/C-BA Borrowings hereunder) and all obligations evidenced by bonds, debentures, notes, loan agreements or other similar instruments, (b) all purchase money Indebtedness, (c) all obligations, direct or contingent arising under standby letters of credit, bankers’ acceptances and bank guaranties, (d) all obligations in respect of the deferred purchase price of property or services (other than trade accounts payable in the ordinary course of business),</w:t>
      </w:r>
    </w:p>
    <w:p>
      <w:pPr>
        <w:spacing w:after="0" w:line="1" w:lineRule="exact"/>
        <w:rPr>
          <w:sz w:val="20"/>
          <w:szCs w:val="20"/>
          <w:color w:val="auto"/>
        </w:rPr>
      </w:pPr>
    </w:p>
    <w:p>
      <w:pPr>
        <w:jc w:val="both"/>
        <w:ind w:firstLine="8"/>
        <w:spacing w:after="0" w:line="244" w:lineRule="auto"/>
        <w:tabs>
          <w:tab w:leader="none" w:pos="29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Attributable Indebtedness in respect of Capital Leases and Synthetic Lease Obligations, (f) without duplication, all Guarantees with respect to outstanding Indebtedness of the types specified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above of Persons other than WFS or any Restricted Subsidiary, and (g) all Indebtedness of the types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above of any partnership or joint venture (other than a joint venture that is itself a corporation or limited liability company) in which WFS or a Restricted Subsidiary is a general partner or joint venturer, unless such Indebtedness is expressly made non-recourse to WFS or such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369"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1"/>
          <w:szCs w:val="21"/>
          <w:color w:val="auto"/>
        </w:rPr>
        <w:t>“Consolidated Funded Indebtedness” shall not include the obligations of WFS with respect to the WFS Working Capital Guarantee.</w:t>
      </w:r>
    </w:p>
    <w:p>
      <w:pPr>
        <w:spacing w:after="0" w:line="23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Charges</w:t>
      </w:r>
      <w:r>
        <w:rPr>
          <w:rFonts w:ascii="Times New Roman" w:cs="Times New Roman" w:eastAsia="Times New Roman" w:hAnsi="Times New Roman"/>
          <w:sz w:val="22"/>
          <w:szCs w:val="22"/>
          <w:color w:val="auto"/>
        </w:rPr>
        <w:t>” means, for any period, for WFS and its Restricted Subsidiaries on a consolidated basis, interest expense in accordance with GAAP.</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Coverage Ratio</w:t>
      </w:r>
      <w:r>
        <w:rPr>
          <w:rFonts w:ascii="Times New Roman" w:cs="Times New Roman" w:eastAsia="Times New Roman" w:hAnsi="Times New Roman"/>
          <w:sz w:val="22"/>
          <w:szCs w:val="22"/>
          <w:color w:val="auto"/>
        </w:rPr>
        <w:t xml:space="preserve">” means, as of any date of determination, the ratio of (a) Consolidated EBITDA for the period of the four prior fiscal quarters ending on such date minus Capital Expenditures for such period </w:t>
      </w:r>
      <w:r>
        <w:rPr>
          <w:rFonts w:ascii="Times New Roman" w:cs="Times New Roman" w:eastAsia="Times New Roman" w:hAnsi="Times New Roman"/>
          <w:sz w:val="22"/>
          <w:szCs w:val="22"/>
          <w:i w:val="1"/>
          <w:iCs w:val="1"/>
          <w:color w:val="auto"/>
        </w:rPr>
        <w:t>to</w:t>
      </w:r>
      <w:r>
        <w:rPr>
          <w:rFonts w:ascii="Times New Roman" w:cs="Times New Roman" w:eastAsia="Times New Roman" w:hAnsi="Times New Roman"/>
          <w:sz w:val="22"/>
          <w:szCs w:val="22"/>
          <w:color w:val="auto"/>
        </w:rPr>
        <w:t xml:space="preserve"> (b) net cash Consolidated Interest Charges for the period of the four prior fiscal quarters ending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during any period that includes a Material Acquisition or Material Disposition such calculation shall be subject to the adjustments set forth in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means, for any period, for WFS and its Restricted Subsidiaries on a consolidated basis, the net income of WFS and its Restricted Subsidiaries (excluding extraordinary gains and extraordinary losses) for that period.</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Senior Leverage Ratio</w:t>
      </w:r>
      <w:r>
        <w:rPr>
          <w:rFonts w:ascii="Times New Roman" w:cs="Times New Roman" w:eastAsia="Times New Roman" w:hAnsi="Times New Roman"/>
          <w:sz w:val="22"/>
          <w:szCs w:val="22"/>
          <w:color w:val="auto"/>
        </w:rPr>
        <w:t xml:space="preserve">” means, as of any date of determination, the ratio of (a) (i) Consolidated Funded Indebtedness as of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all Subordinated Debt as of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(iii) all unrestricted cash, cash equivalents and short term investments of the Loan Parties in excess of $200,000,000 as of such date </w:t>
      </w:r>
      <w:r>
        <w:rPr>
          <w:rFonts w:ascii="Times New Roman" w:cs="Times New Roman" w:eastAsia="Times New Roman" w:hAnsi="Times New Roman"/>
          <w:sz w:val="22"/>
          <w:szCs w:val="22"/>
          <w:i w:val="1"/>
          <w:iCs w:val="1"/>
          <w:color w:val="auto"/>
        </w:rPr>
        <w:t>to</w:t>
      </w:r>
      <w:r>
        <w:rPr>
          <w:rFonts w:ascii="Times New Roman" w:cs="Times New Roman" w:eastAsia="Times New Roman" w:hAnsi="Times New Roman"/>
          <w:sz w:val="22"/>
          <w:szCs w:val="22"/>
          <w:color w:val="auto"/>
        </w:rPr>
        <w:t xml:space="preserve"> (b) Consolidated EBITDA for the period of the four fiscal quarters most recently ended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during any period that includes a Material Acquisition or Material Disposition such calculation shall be subject to the adjustments set forth in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for purposes of calculating the Consolidated Senior Leverage Ratio, the lesser of (i) $300,000,000 and (ii) the outstanding face amount of standby letters of credit issued for the account of WFS and its Restricted Subsidiaries as of such date shall be excluded from Consolidated Funded Indebtedness.</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Leverage Ratio</w:t>
      </w:r>
      <w:r>
        <w:rPr>
          <w:rFonts w:ascii="Times New Roman" w:cs="Times New Roman" w:eastAsia="Times New Roman" w:hAnsi="Times New Roman"/>
          <w:sz w:val="22"/>
          <w:szCs w:val="22"/>
          <w:color w:val="auto"/>
        </w:rPr>
        <w:t xml:space="preserve">” means, as of any date of determination, the ratio of (a) (i) Consolidated Funded Indebtedness as of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all unrestricted cash, cash equivalents and short term investments of the Loan Parties in excess of $200,000,000 as of such date </w:t>
      </w:r>
      <w:r>
        <w:rPr>
          <w:rFonts w:ascii="Times New Roman" w:cs="Times New Roman" w:eastAsia="Times New Roman" w:hAnsi="Times New Roman"/>
          <w:sz w:val="22"/>
          <w:szCs w:val="22"/>
          <w:i w:val="1"/>
          <w:iCs w:val="1"/>
          <w:color w:val="auto"/>
        </w:rPr>
        <w:t>to</w:t>
      </w:r>
      <w:r>
        <w:rPr>
          <w:rFonts w:ascii="Times New Roman" w:cs="Times New Roman" w:eastAsia="Times New Roman" w:hAnsi="Times New Roman"/>
          <w:sz w:val="22"/>
          <w:szCs w:val="22"/>
          <w:color w:val="auto"/>
        </w:rPr>
        <w:t xml:space="preserve"> (b) Consolidated EBITDA for the period of the four fiscal quarters most recently ended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during any period that includes a Material Acquisition or Material Disposition such calculation shall be subject to the adjustments set forth in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for purposes of calculating the Consolidated Total Leverage Ratio, the lesser of (i) $300,000,000 and (ii) the outstanding face amount of standby letters of credit issued for the account of WFS and its Restricted Subsidiaries as of such date shall be excluded from Consolidated Funded Indebtedness.</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as to any Person, any provision of any security issued by such Person or of any agreement, instrument or other undertaking to which such Person is a party or by which it or any of its property is bound.</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369" w:right="239" w:bottom="1440" w:gutter="0" w:footer="0" w:header="0"/>
        </w:sectPr>
      </w:pPr>
    </w:p>
    <w:bookmarkStart w:id="69" w:name="page70"/>
    <w:bookmarkEnd w:id="69"/>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Convertible Debt Security</w:t>
      </w:r>
      <w:r>
        <w:rPr>
          <w:rFonts w:ascii="Times New Roman" w:cs="Times New Roman" w:eastAsia="Times New Roman" w:hAnsi="Times New Roman"/>
          <w:sz w:val="22"/>
          <w:szCs w:val="22"/>
          <w:color w:val="auto"/>
        </w:rPr>
        <w:t>” means any debt security the terms of which provide for the conversion thereof into Equity Interests, cash or a combination of Equity Interests and cash, to the extent such debt security has not, as of any applicable date of determination, been so converted.</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Counterparty</w:t>
      </w:r>
      <w:r>
        <w:rPr>
          <w:rFonts w:ascii="Times New Roman" w:cs="Times New Roman" w:eastAsia="Times New Roman" w:hAnsi="Times New Roman"/>
          <w:sz w:val="22"/>
          <w:szCs w:val="22"/>
          <w:color w:val="auto"/>
        </w:rPr>
        <w:t>” means any financial institution (or any of its affiliates) with which WFS or any of its Subsidiaries purchases and sells fuel and related products and/or enters into Swap Contracts.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Extension</w:t>
      </w:r>
      <w:r>
        <w:rPr>
          <w:rFonts w:ascii="Times New Roman" w:cs="Times New Roman" w:eastAsia="Times New Roman" w:hAnsi="Times New Roman"/>
          <w:sz w:val="22"/>
          <w:szCs w:val="22"/>
          <w:color w:val="auto"/>
        </w:rPr>
        <w:t>” means each of the following: (a) a Borrowing and (b) an L/C-BA Credit Extension.</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of the United States, and all other liquidation, conservatorship, judicial management,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would be an Event of Default.</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xml:space="preserve">” means (a) when used with respect to Obligations other than Letter of Credit Fees and BA Fees, an interest rate equal to (i) 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Applicable Rate, if any, applicable to Base Rate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2% per annum;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 respect to a Eurodollar Rate Loan, the Default Rate shall be an interest rate equal to the interest rate (including any Applicable Rate) otherwise applicable to such Loan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per annum, (b) when used with respect to Letter of Credit Fees, a rate equal to the Applicable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per annum and (c) when used with respect to BA Fees, a rate equal to the Bankers’ Acceptance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per annum.</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2.16(b)</w:t>
      </w:r>
      <w:r>
        <w:rPr>
          <w:rFonts w:ascii="Times New Roman" w:cs="Times New Roman" w:eastAsia="Times New Roman" w:hAnsi="Times New Roman"/>
          <w:sz w:val="21"/>
          <w:szCs w:val="21"/>
          <w:color w:val="auto"/>
        </w:rPr>
        <w:t>, any Lender that, as determined by the Administrative Agent, (a) has failed to perform any of its funding obligations hereunder, including in respect of its Loans or, in the case of any Revolving Lender, its participations in respect of Letters of Credit, Bankers’ Acceptances or Swing Line Loans, within three Business Days of the date required to be funded by it hereunder unless (x) such failure has been cured or (y) such Lender notifies the Administrative Agent and any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any Borrower, the Administrative Agent or any other Lender that it does not intend to comply with its funding obligations hereunder or has made a public statement to that effect with respect to its funding obligations hereunder or generally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a manner reasonably satisfactory to the Administrative Agent that it will comply with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369" w:right="239" w:bottom="1440" w:gutter="0" w:footer="0" w:header="0"/>
        </w:sectPr>
      </w:pPr>
    </w:p>
    <w:bookmarkStart w:id="70" w:name="page71"/>
    <w:bookmarkEnd w:id="70"/>
    <w:p>
      <w:pPr>
        <w:jc w:val="both"/>
        <w:spacing w:after="0" w:line="248" w:lineRule="auto"/>
        <w:rPr>
          <w:sz w:val="20"/>
          <w:szCs w:val="20"/>
          <w:color w:val="auto"/>
        </w:rPr>
      </w:pPr>
      <w:r>
        <w:rPr>
          <w:rFonts w:ascii="Times New Roman" w:cs="Times New Roman" w:eastAsia="Times New Roman" w:hAnsi="Times New Roman"/>
          <w:sz w:val="22"/>
          <w:szCs w:val="22"/>
          <w:color w:val="auto"/>
        </w:rPr>
        <w:t>its funding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upon receipt of such written confirmation by the Administrative Agent and the Borrowing Agent), or (d) has, or has a direct or indirect parent company that has, other than via an Undisclosed Administration, (i) become the subject of a proceeding under any Debtor Relief Law, (ii) had a receiver, conservator, trustee, administrator, assignee for the benefit of creditors or similar Person charged with reorganization or liquidation of its business or a custodian appointed for it, or (iii) become the subject of a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not be a Defaulting Lender solely by virtue of the control of or any ownership or acquisition of any equity interest in that Lender (or any direct or indirect parent company thereof) by a Governmental Authority.</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Jurisdiction</w:t>
      </w:r>
      <w:r>
        <w:rPr>
          <w:rFonts w:ascii="Times New Roman" w:cs="Times New Roman" w:eastAsia="Times New Roman" w:hAnsi="Times New Roman"/>
          <w:sz w:val="22"/>
          <w:szCs w:val="22"/>
          <w:color w:val="auto"/>
        </w:rPr>
        <w:t>” means any country or territory to the extent that such country or territory itself is the subject of any Sanction.</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 Foreign Subsidiary</w:t>
      </w:r>
      <w:r>
        <w:rPr>
          <w:rFonts w:ascii="Times New Roman" w:cs="Times New Roman" w:eastAsia="Times New Roman" w:hAnsi="Times New Roman"/>
          <w:sz w:val="22"/>
          <w:szCs w:val="22"/>
          <w:color w:val="auto"/>
        </w:rPr>
        <w:t>” means a Foreign Subsidiary a majority of whose Voting Securities, or a majority of whose Subsidiary Securities, are directly owned by WFS or a Domestic Subsidiary of WFS that is a Guarantor.</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 for the avoidance of doubt, “Disposition” shall not include Equity Issuances.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lawful money of the United States.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under the laws of any political subdivision of the United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States.</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Term Loan</w:t>
      </w:r>
      <w:r>
        <w:rPr>
          <w:rFonts w:ascii="Times New Roman" w:cs="Times New Roman" w:eastAsia="Times New Roman" w:hAnsi="Times New Roman"/>
          <w:sz w:val="22"/>
          <w:szCs w:val="22"/>
          <w:color w:val="auto"/>
        </w:rPr>
        <w:t>” means an advance made by any Domestic Term Loan Lender under the Domestic Term Loan Facility.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Term Loan Borrowing</w:t>
      </w:r>
      <w:r>
        <w:rPr>
          <w:rFonts w:ascii="Times New Roman" w:cs="Times New Roman" w:eastAsia="Times New Roman" w:hAnsi="Times New Roman"/>
          <w:sz w:val="22"/>
          <w:szCs w:val="22"/>
          <w:color w:val="auto"/>
        </w:rPr>
        <w:t xml:space="preserve">” means, collectively, the borrowing continued or funded on the Amendment No. 2 Effective Date by the Domestic Term Loan Lenders pursuant to </w:t>
      </w:r>
      <w:r>
        <w:rPr>
          <w:rFonts w:ascii="Times New Roman" w:cs="Times New Roman" w:eastAsia="Times New Roman" w:hAnsi="Times New Roman"/>
          <w:sz w:val="22"/>
          <w:szCs w:val="22"/>
          <w:u w:val="single" w:color="auto"/>
          <w:color w:val="auto"/>
        </w:rPr>
        <w:t>Section 2.01(a)(i)</w:t>
      </w:r>
      <w:r>
        <w:rPr>
          <w:rFonts w:ascii="Times New Roman" w:cs="Times New Roman" w:eastAsia="Times New Roman" w:hAnsi="Times New Roman"/>
          <w:sz w:val="22"/>
          <w:szCs w:val="22"/>
          <w:color w:val="auto"/>
        </w:rPr>
        <w:t xml:space="preserve"> consisting of simultaneous Domestic Term Loans of the same Type and, in the case of Eurodollar Rate Loans, having the same Interest Period.</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Domestic Term Loan Commitment</w:t>
      </w:r>
      <w:r>
        <w:rPr>
          <w:rFonts w:ascii="Times New Roman" w:cs="Times New Roman" w:eastAsia="Times New Roman" w:hAnsi="Times New Roman"/>
          <w:sz w:val="21"/>
          <w:szCs w:val="21"/>
          <w:color w:val="auto"/>
        </w:rPr>
        <w:t xml:space="preserve">” means, as to each Domestic Term Loan Lender (as of the Amendment No. 2 Effective Date), its obligation to make or continue a Domestic Term Loan to WFS pursuant to </w:t>
      </w:r>
      <w:r>
        <w:rPr>
          <w:rFonts w:ascii="Times New Roman" w:cs="Times New Roman" w:eastAsia="Times New Roman" w:hAnsi="Times New Roman"/>
          <w:sz w:val="21"/>
          <w:szCs w:val="21"/>
          <w:u w:val="single" w:color="auto"/>
          <w:color w:val="auto"/>
        </w:rPr>
        <w:t>Section 2.01(a)(i)</w:t>
      </w:r>
      <w:r>
        <w:rPr>
          <w:rFonts w:ascii="Times New Roman" w:cs="Times New Roman" w:eastAsia="Times New Roman" w:hAnsi="Times New Roman"/>
          <w:sz w:val="21"/>
          <w:szCs w:val="21"/>
          <w:color w:val="auto"/>
        </w:rPr>
        <w:t xml:space="preserve"> in the principal amount set forth opposite such Domestic Term Loan Lender’s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under the caption “Domestic Term Loan Commitment.”</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Term Loan Facility</w:t>
      </w:r>
      <w:r>
        <w:rPr>
          <w:rFonts w:ascii="Times New Roman" w:cs="Times New Roman" w:eastAsia="Times New Roman" w:hAnsi="Times New Roman"/>
          <w:sz w:val="22"/>
          <w:szCs w:val="22"/>
          <w:color w:val="auto"/>
        </w:rPr>
        <w:t xml:space="preserve">” means the facility described in </w:t>
      </w:r>
      <w:r>
        <w:rPr>
          <w:rFonts w:ascii="Times New Roman" w:cs="Times New Roman" w:eastAsia="Times New Roman" w:hAnsi="Times New Roman"/>
          <w:sz w:val="22"/>
          <w:szCs w:val="22"/>
          <w:u w:val="single" w:color="auto"/>
          <w:color w:val="auto"/>
        </w:rPr>
        <w:t>Section 2.01(a)(i)</w:t>
      </w:r>
      <w:r>
        <w:rPr>
          <w:rFonts w:ascii="Times New Roman" w:cs="Times New Roman" w:eastAsia="Times New Roman" w:hAnsi="Times New Roman"/>
          <w:sz w:val="22"/>
          <w:szCs w:val="22"/>
          <w:color w:val="auto"/>
        </w:rPr>
        <w:t xml:space="preserve"> providing for the making or continuing of Domestic Term Loans to WFS by the Domestic Term Loan Lenders on the Amendment No. 2 Effective Date in the aggregate principal amount of $795,000,000.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369" w:right="2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Term Loan Lender</w:t>
      </w:r>
      <w:r>
        <w:rPr>
          <w:rFonts w:ascii="Times New Roman" w:cs="Times New Roman" w:eastAsia="Times New Roman" w:hAnsi="Times New Roman"/>
          <w:sz w:val="22"/>
          <w:szCs w:val="22"/>
          <w:color w:val="auto"/>
        </w:rPr>
        <w:t>” means, at any time, any Lender that holds Domestic Term Loans at such time.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means any Person that meets the requirements to be an assignee under </w:t>
      </w:r>
      <w:r>
        <w:rPr>
          <w:rFonts w:ascii="Times New Roman" w:cs="Times New Roman" w:eastAsia="Times New Roman" w:hAnsi="Times New Roman"/>
          <w:sz w:val="22"/>
          <w:szCs w:val="22"/>
          <w:u w:val="single" w:color="auto"/>
          <w:color w:val="auto"/>
        </w:rPr>
        <w:t>Section 10.06(b)(iii)</w:t>
      </w:r>
      <w:r>
        <w:rPr>
          <w:rFonts w:ascii="Times New Roman" w:cs="Times New Roman" w:eastAsia="Times New Roman" w:hAnsi="Times New Roman"/>
          <w:sz w:val="22"/>
          <w:szCs w:val="22"/>
          <w:color w:val="auto"/>
        </w:rPr>
        <w:t>, and</w:t>
      </w:r>
    </w:p>
    <w:p>
      <w:pPr>
        <w:spacing w:after="0" w:line="28"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(subject to such consents, if any, as may be required under </w:t>
      </w:r>
      <w:r>
        <w:rPr>
          <w:rFonts w:ascii="Times New Roman" w:cs="Times New Roman" w:eastAsia="Times New Roman" w:hAnsi="Times New Roman"/>
          <w:sz w:val="22"/>
          <w:szCs w:val="22"/>
          <w:u w:val="single" w:color="auto"/>
          <w:color w:val="auto"/>
        </w:rPr>
        <w:t>Section 10.06(b)(iii)</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any Borrower, any other Loan Party or any of their respective Subsidiaries (other than an Unrestricted Subsidiary) directly or indirectly resulting from or based upon (a) violation of any Environmental Law, (b) the generation, use, handling, transportation, storage, treatment or disposal of any Hazardous Materials,</w:t>
      </w:r>
    </w:p>
    <w:p>
      <w:pPr>
        <w:spacing w:after="0" w:line="1"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exposure to any Hazardous Materials, (d) the release or threatened release of any Hazardous Materials into the environment or</w:t>
      </w:r>
    </w:p>
    <w:p>
      <w:pPr>
        <w:spacing w:after="0" w:line="15" w:lineRule="exact"/>
        <w:rPr>
          <w:rFonts w:ascii="Times New Roman" w:cs="Times New Roman" w:eastAsia="Times New Roman" w:hAnsi="Times New Roman"/>
          <w:sz w:val="21"/>
          <w:szCs w:val="21"/>
          <w:color w:val="auto"/>
        </w:rPr>
      </w:pPr>
    </w:p>
    <w:p>
      <w:pPr>
        <w:ind w:firstLine="8"/>
        <w:spacing w:after="0" w:line="248" w:lineRule="auto"/>
        <w:tabs>
          <w:tab w:leader="none" w:pos="30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agreement or other consensual arrangement pursuant to which liability is assumed or imposed with respect to any of the foregoing.</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means any permit, approval, identification number, license or other authorization required under any Environmental Law.</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369" w:right="239" w:bottom="1440" w:gutter="0" w:footer="0" w:header="0"/>
        </w:sectPr>
      </w:pPr>
    </w:p>
    <w:bookmarkStart w:id="72" w:name="page73"/>
    <w:bookmarkEnd w:id="72"/>
    <w:p>
      <w:pPr>
        <w:jc w:val="both"/>
        <w:spacing w:after="0" w:line="271" w:lineRule="auto"/>
        <w:rPr>
          <w:sz w:val="20"/>
          <w:szCs w:val="20"/>
          <w:color w:val="auto"/>
        </w:rPr>
      </w:pPr>
      <w:r>
        <w:rPr>
          <w:rFonts w:ascii="Times New Roman" w:cs="Times New Roman" w:eastAsia="Times New Roman" w:hAnsi="Times New Roman"/>
          <w:sz w:val="22"/>
          <w:szCs w:val="22"/>
          <w:color w:val="auto"/>
        </w:rPr>
        <w:t>therein), whether voting or nonvoting, and whether or not such shares, warrants, options, rights or other interests are outstanding on any date of determination.</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Issuance</w:t>
      </w:r>
      <w:r>
        <w:rPr>
          <w:rFonts w:ascii="Times New Roman" w:cs="Times New Roman" w:eastAsia="Times New Roman" w:hAnsi="Times New Roman"/>
          <w:sz w:val="22"/>
          <w:szCs w:val="22"/>
          <w:color w:val="auto"/>
        </w:rPr>
        <w:t>” means, any issuance by any Loan Party or any Restricted Subsidiary to any Person of its Equity Interests, other than (a) any issuance of its Equity Interests pursuant to the exercise of options or warrants, (b) any issuance of its Equity Interests pursuant to the conversion of any debt securities to equity or the conversion of any class of equity securities to any other class of equity securities, (c) any issuance of options or warrants relating to its Equity Interests, and (d) any issuance by WFS of its Equity Interests as consideration for a Permitted Acquisition. The term “Equity Issuance” shall not be deemed to include any Disposition.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under common control with the Borrowers within the meaning of Section 414(b) or (c) of the Code (and Sections 414(m) and (o) of the Code for purposes of provisions relating to Section 412 of the Code).</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Event</w:t>
      </w:r>
      <w:r>
        <w:rPr>
          <w:rFonts w:ascii="Times New Roman" w:cs="Times New Roman" w:eastAsia="Times New Roman" w:hAnsi="Times New Roman"/>
          <w:sz w:val="21"/>
          <w:szCs w:val="21"/>
          <w:color w:val="auto"/>
        </w:rPr>
        <w:t>” means (a) a Reportable Event with respect to a Pension Plan; (b) the withdrawal of the Borrowers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Borrowers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Borrowers or any ERISA Affiliate.</w:t>
      </w:r>
    </w:p>
    <w:p>
      <w:pPr>
        <w:spacing w:after="0" w:line="17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Eurodollar Rate</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firstLine="656"/>
        <w:spacing w:after="0" w:line="249" w:lineRule="auto"/>
        <w:tabs>
          <w:tab w:leader="none" w:pos="94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Interest Period with respect to a Eurodollar Rate Loan, the rate per annum equal to the London Interbank Offered Rate (“</w:t>
      </w:r>
      <w:r>
        <w:rPr>
          <w:rFonts w:ascii="Times New Roman" w:cs="Times New Roman" w:eastAsia="Times New Roman" w:hAnsi="Times New Roman"/>
          <w:sz w:val="22"/>
          <w:szCs w:val="22"/>
          <w:u w:val="single" w:color="auto"/>
          <w:color w:val="auto"/>
        </w:rPr>
        <w:t>LIBOR</w:t>
      </w:r>
      <w:r>
        <w:rPr>
          <w:rFonts w:ascii="Times New Roman" w:cs="Times New Roman" w:eastAsia="Times New Roman" w:hAnsi="Times New Roman"/>
          <w:sz w:val="22"/>
          <w:szCs w:val="22"/>
          <w:color w:val="auto"/>
        </w:rPr>
        <w:t>”) or a comparable or successor rate, which rate is approved by the Administrative Agent, as published on the applicable Reuters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369" w:right="239" w:bottom="1440" w:gutter="0" w:footer="0" w:header="0"/>
        </w:sectPr>
      </w:pPr>
    </w:p>
    <w:bookmarkStart w:id="73" w:name="page74"/>
    <w:bookmarkEnd w:id="73"/>
    <w:p>
      <w:pPr>
        <w:jc w:val="both"/>
        <w:ind w:firstLine="656"/>
        <w:spacing w:after="0" w:line="250" w:lineRule="auto"/>
        <w:tabs>
          <w:tab w:leader="none" w:pos="118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interest calculation with respect to a Base Rate Loan on any date, the rate per annum equal to LIBOR, or a comparable or successor rate, which rate is approved by the Administrative Agent, as published on the applicable Reuters screen page (or such other commercially available source providing such quotations as may be designated by the Administrative Agent from time to time) at approximately 11:00 a.m., London time determined two Business Days prior to such date for Dollar deposits with a term of one month commencing that day;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the Eurodollar Rate shall be less than zero, such rate shall be deemed zero for purposes of this Agreement and</w:t>
      </w:r>
    </w:p>
    <w:p>
      <w:pPr>
        <w:spacing w:after="0" w:line="28" w:lineRule="exact"/>
        <w:rPr>
          <w:sz w:val="20"/>
          <w:szCs w:val="20"/>
          <w:color w:val="auto"/>
        </w:rPr>
      </w:pPr>
    </w:p>
    <w:p>
      <w:pPr>
        <w:jc w:val="both"/>
        <w:ind w:firstLine="8"/>
        <w:spacing w:after="0" w:line="245" w:lineRule="auto"/>
        <w:tabs>
          <w:tab w:leader="none" w:pos="32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comparable or successor rate is approved by the Administrative Agent in connection herewith, the approved rate shall be applied in a manner consistent with market practice; provided, further that to the extent such market practice is not administratively feasible for the Administrative Agent, such approved rate shall be applied in a manner as otherwise reasonably determined by the Administrative Agent.</w:t>
      </w:r>
    </w:p>
    <w:p>
      <w:pPr>
        <w:spacing w:after="0" w:line="185" w:lineRule="exact"/>
        <w:rPr>
          <w:sz w:val="20"/>
          <w:szCs w:val="20"/>
          <w:color w:val="auto"/>
        </w:rPr>
      </w:pPr>
    </w:p>
    <w:p>
      <w:pPr>
        <w:ind w:left="660" w:right="80"/>
        <w:spacing w:after="0" w:line="4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Eurodollar Rate Loan</w:t>
      </w:r>
      <w:r>
        <w:rPr>
          <w:rFonts w:ascii="Times New Roman" w:cs="Times New Roman" w:eastAsia="Times New Roman" w:hAnsi="Times New Roman"/>
          <w:sz w:val="22"/>
          <w:szCs w:val="22"/>
          <w:color w:val="auto"/>
        </w:rPr>
        <w:t xml:space="preserve">” means a Loan that bears interest at a rate based on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definition of “Eurodollar Rate.”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Obligation</w:t>
      </w:r>
      <w:r>
        <w:rPr>
          <w:rFonts w:ascii="Times New Roman" w:cs="Times New Roman" w:eastAsia="Times New Roman" w:hAnsi="Times New Roman"/>
          <w:sz w:val="22"/>
          <w:szCs w:val="22"/>
          <w:color w:val="auto"/>
        </w:rPr>
        <w:t>” means, with respect to any Loan Party, any Swap Obligation if, and to the extent that, all or a portion of the Guaranty of such Loan Party of,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(determined after giving effect to the Guaranty and any other “keepwell, support or other agreement” for the benefit of such Loan Party and any and all guarantees of such Loan Party’s Swap Obligations by other Loan Parties) at the time the Guaranty of such Loan Party, or a grant by such Loan Party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with respect to the Administrative Agent, any Lender, the L/C-BA Issuer or any other recipient of any payment to be made by or on account of any obligation of any Borrower hereunder, (a) taxes imposed or assessed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or any similar tax imposed or assessed by any other jurisdiction in which any Borrower is located,</w:t>
      </w:r>
    </w:p>
    <w:p>
      <w:pPr>
        <w:spacing w:after="0" w:line="1" w:lineRule="exact"/>
        <w:rPr>
          <w:sz w:val="20"/>
          <w:szCs w:val="20"/>
          <w:color w:val="auto"/>
        </w:rPr>
      </w:pPr>
    </w:p>
    <w:p>
      <w:pPr>
        <w:jc w:val="both"/>
        <w:ind w:firstLine="8"/>
        <w:spacing w:after="0" w:line="246" w:lineRule="auto"/>
        <w:tabs>
          <w:tab w:leader="none" w:pos="31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backup withholding tax that is required by the Code to be withheld from amounts payable to a Lender that has failed to comply with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3.01(e)(ii)</w:t>
      </w:r>
      <w:r>
        <w:rPr>
          <w:rFonts w:ascii="Times New Roman" w:cs="Times New Roman" w:eastAsia="Times New Roman" w:hAnsi="Times New Roman"/>
          <w:sz w:val="22"/>
          <w:szCs w:val="22"/>
          <w:color w:val="auto"/>
        </w:rPr>
        <w:t xml:space="preserve">, (d) in the case of a Foreign Lender (other than an assignee pursuant to a request by the Borrowers under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(i) any United States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369" w:right="239" w:bottom="1440" w:gutter="0" w:footer="0" w:header="0"/>
        </w:sectPr>
      </w:pPr>
    </w:p>
    <w:bookmarkStart w:id="74" w:name="page75"/>
    <w:bookmarkEnd w:id="74"/>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withholding tax that is required to be imposed on amounts payable to such Foreign Lender pursuant to the Laws in force at the time such Foreign Lender becomes a party hereto (or designates a new Lending Office) or (ii) any withholding tax that is attributable to such Foreign Lender’s failure or inability (other than as a result of a Change in Law) to comply with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3.01(e)</w:t>
      </w:r>
    </w:p>
    <w:p>
      <w:pPr>
        <w:spacing w:after="0" w:line="3" w:lineRule="exact"/>
        <w:rPr>
          <w:sz w:val="20"/>
          <w:szCs w:val="20"/>
          <w:color w:val="auto"/>
        </w:rPr>
      </w:pPr>
    </w:p>
    <w:p>
      <w:pPr>
        <w:jc w:val="both"/>
        <w:ind w:firstLine="8"/>
        <w:spacing w:after="0" w:line="244" w:lineRule="auto"/>
        <w:tabs>
          <w:tab w:leader="none" w:pos="352"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or </w:t>
      </w:r>
      <w:r>
        <w:rPr>
          <w:rFonts w:ascii="Times New Roman" w:cs="Times New Roman" w:eastAsia="Times New Roman" w:hAnsi="Times New Roman"/>
          <w:sz w:val="22"/>
          <w:szCs w:val="22"/>
          <w:u w:val="single" w:color="auto"/>
          <w:color w:val="auto"/>
        </w:rPr>
        <w:t>Section 3.01(e)(iv)</w:t>
      </w:r>
      <w:r>
        <w:rPr>
          <w:rFonts w:ascii="Times New Roman" w:cs="Times New Roman" w:eastAsia="Times New Roman" w:hAnsi="Times New Roman"/>
          <w:sz w:val="22"/>
          <w:szCs w:val="22"/>
          <w:color w:val="auto"/>
        </w:rPr>
        <w:t xml:space="preserve">, except to the extent that such Foreign Lender (or its assignor, if any) was entitled, at the time of designation of a new Lending Office (or assignment), to receive additional amounts from the Borrowers with respect to such withholding tax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(e) any Taxes imposed on any “withholdable payment” payable to such recipient as a result of the failure of such recipient (or the failure of any other Person if such failure would trigger a failure by such recipient) to satisfy the applicable requirements as set forth in FATCA or to comply with </w:t>
      </w:r>
      <w:r>
        <w:rPr>
          <w:rFonts w:ascii="Times New Roman" w:cs="Times New Roman" w:eastAsia="Times New Roman" w:hAnsi="Times New Roman"/>
          <w:sz w:val="22"/>
          <w:szCs w:val="22"/>
          <w:u w:val="single" w:color="auto"/>
          <w:color w:val="auto"/>
        </w:rPr>
        <w:t>Section 3.01(e)(iii)</w:t>
      </w:r>
      <w:r>
        <w:rPr>
          <w:rFonts w:ascii="Times New Roman" w:cs="Times New Roman" w:eastAsia="Times New Roman" w:hAnsi="Times New Roman"/>
          <w:sz w:val="22"/>
          <w:szCs w:val="22"/>
          <w:color w:val="auto"/>
        </w:rPr>
        <w:t xml:space="preserve">, and (f) in the case of a Singapore Term Loan Lender (other than an assignee pursuant to a request by the Borrowers under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xml:space="preserve">), (i) any Singapore withholding tax that is required to be imposed or assessed on amounts payable to such Singapore Term Loan Lender pursuant to the laws in force at the time such Singapore Term Loan Lender becomes a party hereto, (ii) any Singapore withholding tax that is attributable to such Singapore Term Loan Lender’s failure to comply with clause (c) of </w:t>
      </w:r>
      <w:r>
        <w:rPr>
          <w:rFonts w:ascii="Times New Roman" w:cs="Times New Roman" w:eastAsia="Times New Roman" w:hAnsi="Times New Roman"/>
          <w:sz w:val="22"/>
          <w:szCs w:val="22"/>
          <w:u w:val="single" w:color="auto"/>
          <w:color w:val="auto"/>
        </w:rPr>
        <w:t>Section 3.01(e)(i)</w:t>
      </w:r>
      <w:r>
        <w:rPr>
          <w:rFonts w:ascii="Times New Roman" w:cs="Times New Roman" w:eastAsia="Times New Roman" w:hAnsi="Times New Roman"/>
          <w:sz w:val="22"/>
          <w:szCs w:val="22"/>
          <w:color w:val="auto"/>
        </w:rPr>
        <w:t xml:space="preserve"> and (iii) any Singapore withholding tax if the Singapore Term Loan Lender’s applicable lending office is not Singapore.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has the meaning specified in the Recitals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Letters of Credit</w:t>
      </w:r>
      <w:r>
        <w:rPr>
          <w:rFonts w:ascii="Times New Roman" w:cs="Times New Roman" w:eastAsia="Times New Roman" w:hAnsi="Times New Roman"/>
          <w:sz w:val="22"/>
          <w:szCs w:val="22"/>
          <w:color w:val="auto"/>
        </w:rPr>
        <w:t xml:space="preserve">” means the Letters of Credit set forth on </w:t>
      </w:r>
      <w:r>
        <w:rPr>
          <w:rFonts w:ascii="Times New Roman" w:cs="Times New Roman" w:eastAsia="Times New Roman" w:hAnsi="Times New Roman"/>
          <w:sz w:val="22"/>
          <w:szCs w:val="22"/>
          <w:u w:val="single" w:color="auto"/>
          <w:color w:val="auto"/>
        </w:rPr>
        <w:t>Schedule 1.02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Loan Documents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Extraordinary Receipt</w:t>
      </w:r>
      <w:r>
        <w:rPr>
          <w:rFonts w:ascii="Times New Roman" w:cs="Times New Roman" w:eastAsia="Times New Roman" w:hAnsi="Times New Roman"/>
          <w:sz w:val="22"/>
          <w:szCs w:val="22"/>
          <w:color w:val="auto"/>
        </w:rPr>
        <w:t>” means proceeds of insurance (other than proceeds of (a) business interruption insurance to the extent such proceeds constitute compensation for lost earnings and (b) liability insurance) or condemnation awards (and payments in lieu thereof).</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means the Domestic Term Loan Facility, the Singapore Term Loan Facility or the Revolving Credit Facility, as the context may require.</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Termination Date</w:t>
      </w:r>
      <w:r>
        <w:rPr>
          <w:rFonts w:ascii="Times New Roman" w:cs="Times New Roman" w:eastAsia="Times New Roman" w:hAnsi="Times New Roman"/>
          <w:sz w:val="22"/>
          <w:szCs w:val="22"/>
          <w:color w:val="auto"/>
        </w:rPr>
        <w:t>” means the date as of which all of the following shall have occurred: (a) the Borrowers shall have permanently terminated the credit facilities provided hereunder by final payment in full of all Outstanding Amounts, together with all accrued and unpaid interest and fees thereon, other than (i) the undrawn portion of Letters of Credit, (ii) the aggregate face amount of all outstanding Bankers’ Acceptances and (iii) all Letter of Credit Fees and BA Fees relating thereto accruing after such date (which fees shall be payable solely for the account of the L/C-BA Issuer and shall be computed (based on interest rates and the Applicable Rates then in effect) on such undrawn amounts to the respective expiry dates of the Letters of Credit and on such aggregate face amount of Bankers’ Acceptances to the respective maturity dates thereof), that have, in each case, been fully Cash Collateralized or as to which other arrangements with respect thereto satisfactory to the Administrative Agent and the L/C-BA Issuer shall have been made; (b) all Commitments shall have terminated or expired; (c) the obligations and liabilities of the Borrowers and each other Loan Party under all Secured Cash Management Agreements and Secured Hedge Agreements shall have been fully, finally and irrevocably paid and satisfied in full and the Secured Cash Management Agreements and Secured Hedge Agreements shall have expired or been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369" w:right="239" w:bottom="1440" w:gutter="0" w:footer="0" w:header="0"/>
        </w:sectPr>
      </w:pPr>
    </w:p>
    <w:bookmarkStart w:id="75" w:name="page76"/>
    <w:bookmarkEnd w:id="75"/>
    <w:p>
      <w:pPr>
        <w:jc w:val="both"/>
        <w:spacing w:after="0" w:line="249" w:lineRule="auto"/>
        <w:rPr>
          <w:sz w:val="20"/>
          <w:szCs w:val="20"/>
          <w:color w:val="auto"/>
        </w:rPr>
      </w:pPr>
      <w:r>
        <w:rPr>
          <w:rFonts w:ascii="Times New Roman" w:cs="Times New Roman" w:eastAsia="Times New Roman" w:hAnsi="Times New Roman"/>
          <w:sz w:val="22"/>
          <w:szCs w:val="22"/>
          <w:color w:val="auto"/>
        </w:rPr>
        <w:t>terminated, or other arrangements satisfactory to the counterparties shall have been made with respect thereto; and (d) the Borrowers and each other Loan Party shall have fully, finally and irrevocably paid and satisfied in full all of their other respective obligations and liabilities arising under the Loan Documents, including with respect to the Borrowers and the Obligations (except for future obligations consisting of continuing indemnities and other contingent Obligations of any Borrower or any other Loan Party that may be owing to the Administrative Agent, any of its Related Parties or any Lender pursuant to the Loan Documents and expressly survive termination of the Credit Agreement or any other Loan Document).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FASB ASC</w:t>
      </w:r>
      <w:r>
        <w:rPr>
          <w:rFonts w:ascii="Times New Roman" w:cs="Times New Roman" w:eastAsia="Times New Roman" w:hAnsi="Times New Roman"/>
          <w:sz w:val="22"/>
          <w:szCs w:val="22"/>
          <w:color w:val="auto"/>
        </w:rPr>
        <w:t>” means the Accounting Standards Codification of the Financial Accounting Standards Board.</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each of the BofA Fee Letter, the Joint Fee Letter, or any other fee letter that may be entered into between the Borrowing Agent and a Joint Lead Arranger, collectively, the “</w:t>
      </w: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8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Lender</w:t>
      </w:r>
      <w:r>
        <w:rPr>
          <w:rFonts w:ascii="Times New Roman" w:cs="Times New Roman" w:eastAsia="Times New Roman" w:hAnsi="Times New Roman"/>
          <w:sz w:val="21"/>
          <w:szCs w:val="21"/>
          <w:color w:val="auto"/>
        </w:rPr>
        <w:t>” means any Lender that is organized under the Laws of a jurisdiction other than that in which the relevant Borrower is resident for tax purposes (including such a Lender when acting in the capacity of the L/C-BA Issuer). For purposes of this definition, the United States, each State thereof and the District of Columbia shall be deemed to constitute a single jurisdiction.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 Subsidiary other than a Domestic Subsidiary.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FRB</w:t>
      </w:r>
      <w:r>
        <w:rPr>
          <w:rFonts w:ascii="Times New Roman" w:cs="Times New Roman" w:eastAsia="Times New Roman" w:hAnsi="Times New Roman"/>
          <w:sz w:val="22"/>
          <w:szCs w:val="22"/>
          <w:color w:val="auto"/>
        </w:rPr>
        <w:t>” means the Board of Governors of the Federal Reserve System of the United States.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means, at any time there is a Defaulting Lender that is a Revolving Lender, (a) with respect to the L/C-BA Issuer, such Defaulting Lender’s Applicable Revolving Percentage of the outstanding L/C-BA Obligations other than L/C-BA Obligations as to which such Defaulting Lender’s participation obligation has been reallocated to other Revolving Lenders or Cash Collateralized in accordance with the terms hereof, and (b) with respect to the Swing Line Lender, such Defaulting Lender’s Applicable Revolving Percentage of Swing Line Loans other than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369" w:right="239" w:bottom="1440" w:gutter="0" w:footer="0" w:header="0"/>
        </w:sectPr>
      </w:pPr>
    </w:p>
    <w:bookmarkStart w:id="76" w:name="page77"/>
    <w:bookmarkEnd w:id="76"/>
    <w:p>
      <w:pPr>
        <w:jc w:val="both"/>
        <w:spacing w:after="0" w:line="271" w:lineRule="auto"/>
        <w:rPr>
          <w:sz w:val="20"/>
          <w:szCs w:val="20"/>
          <w:color w:val="auto"/>
        </w:rPr>
      </w:pPr>
      <w:r>
        <w:rPr>
          <w:rFonts w:ascii="Times New Roman" w:cs="Times New Roman" w:eastAsia="Times New Roman" w:hAnsi="Times New Roman"/>
          <w:sz w:val="22"/>
          <w:szCs w:val="22"/>
          <w:color w:val="auto"/>
        </w:rPr>
        <w:t>Swing Line Loans as to which such Defaulting Lender’s participation obligation has been reallocated to other Revolving Lenders or Cash Collateralized in accordance with the terms hereof.</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references to GAAP in this Agreement shall not be interpreted to require or permit any Unrestricted Subsidiary to be consolidated with WFS and its Subsidiaries in the calculation of financial covenants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or any other provision in this Agreement.</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368" w:right="239" w:bottom="1440" w:gutter="0" w:footer="0" w:header="0"/>
        </w:sectPr>
      </w:pPr>
    </w:p>
    <w:bookmarkStart w:id="77" w:name="page78"/>
    <w:bookmarkEnd w:id="77"/>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xml:space="preserve">” means WFS, each other Loan Party as of the Closing Date (for so long as it remains a Loan Party) and each other Subsidiary that becomes a Guarantor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means the Third Amended and Restated Guaranty dated as of the date hereof made by the Guarantors in favor of the Administrative Agent on behalf of the Secured Parties, substantially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as supplemented from time to time by execution and delivery of Guaranty Joinder Agreements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 Joinder Agreement</w:t>
      </w:r>
      <w:r>
        <w:rPr>
          <w:rFonts w:ascii="Times New Roman" w:cs="Times New Roman" w:eastAsia="Times New Roman" w:hAnsi="Times New Roman"/>
          <w:sz w:val="22"/>
          <w:szCs w:val="22"/>
          <w:color w:val="auto"/>
        </w:rPr>
        <w:t xml:space="preserve">” means each Guaranty Joinder Agreement, substantially in the form thereof attached to the Guaranty, executed and delivered by a Restricted Subsidiary to the Administrative Agent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Bank</w:t>
      </w:r>
      <w:r>
        <w:rPr>
          <w:rFonts w:ascii="Times New Roman" w:cs="Times New Roman" w:eastAsia="Times New Roman" w:hAnsi="Times New Roman"/>
          <w:sz w:val="22"/>
          <w:szCs w:val="22"/>
          <w:color w:val="auto"/>
        </w:rPr>
        <w:t>” means any Person that, (a) at the time it enters into a Swap Contract not prohibited by the terms of this Agreement, is a Lender or an Affiliate of a Lender, or (b) at the time it (or its Affiliate) becomes a Lender, is a party to a Swap Contract not prohibited by the terms of this Agreement, in each case, in its capacity as a party to such Swap Contract.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HSBC</w:t>
      </w:r>
      <w:r>
        <w:rPr>
          <w:rFonts w:ascii="Times New Roman" w:cs="Times New Roman" w:eastAsia="Times New Roman" w:hAnsi="Times New Roman"/>
          <w:sz w:val="22"/>
          <w:szCs w:val="22"/>
          <w:color w:val="auto"/>
        </w:rPr>
        <w:t>” means HSBC Bank USA, National Association.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as to any Person at a particular time, without duplication, all of the following, whether or not included as indebtedness or liabilities in accordance with GAAP:</w:t>
      </w:r>
    </w:p>
    <w:p>
      <w:pPr>
        <w:spacing w:after="0" w:line="158" w:lineRule="exact"/>
        <w:rPr>
          <w:sz w:val="20"/>
          <w:szCs w:val="20"/>
          <w:color w:val="auto"/>
        </w:rPr>
      </w:pPr>
    </w:p>
    <w:p>
      <w:pPr>
        <w:ind w:left="660" w:right="20" w:firstLine="645"/>
        <w:spacing w:after="0" w:line="271" w:lineRule="auto"/>
        <w:tabs>
          <w:tab w:leader="none" w:pos="185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for borrowed money and all obligations of such Person evidenced by bonds, debentures, notes, loan agreements or other similar instruments;</w:t>
      </w:r>
    </w:p>
    <w:p>
      <w:pPr>
        <w:spacing w:after="0" w:line="157" w:lineRule="exact"/>
        <w:rPr>
          <w:rFonts w:ascii="Times New Roman" w:cs="Times New Roman" w:eastAsia="Times New Roman" w:hAnsi="Times New Roman"/>
          <w:sz w:val="22"/>
          <w:szCs w:val="22"/>
          <w:color w:val="auto"/>
        </w:rPr>
      </w:pPr>
    </w:p>
    <w:p>
      <w:pPr>
        <w:ind w:left="660" w:firstLine="645"/>
        <w:spacing w:after="0" w:line="271" w:lineRule="auto"/>
        <w:tabs>
          <w:tab w:leader="none" w:pos="19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 or contingent obligations of such Person arising under letters of credit (including standby and commercial), bankers’ acceptances, bank guaranties, surety bonds and similar instruments;</w:t>
      </w:r>
    </w:p>
    <w:p>
      <w:pPr>
        <w:spacing w:after="0" w:line="157"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obligations of such Person under any Swap Contract;</w:t>
      </w:r>
    </w:p>
    <w:p>
      <w:pPr>
        <w:spacing w:after="0" w:line="219" w:lineRule="exact"/>
        <w:rPr>
          <w:rFonts w:ascii="Times New Roman" w:cs="Times New Roman" w:eastAsia="Times New Roman" w:hAnsi="Times New Roman"/>
          <w:sz w:val="22"/>
          <w:szCs w:val="22"/>
          <w:color w:val="auto"/>
        </w:rPr>
      </w:pPr>
    </w:p>
    <w:p>
      <w:pPr>
        <w:ind w:left="660" w:firstLine="645"/>
        <w:spacing w:after="0" w:line="271" w:lineRule="auto"/>
        <w:tabs>
          <w:tab w:leader="none" w:pos="189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purchase price of property or services (other than trade accounts payable in the ordinary course of business and, in each case, not past due for more than 90 days);</w:t>
      </w:r>
    </w:p>
    <w:p>
      <w:pPr>
        <w:spacing w:after="0" w:line="157" w:lineRule="exact"/>
        <w:rPr>
          <w:rFonts w:ascii="Times New Roman" w:cs="Times New Roman" w:eastAsia="Times New Roman" w:hAnsi="Times New Roman"/>
          <w:sz w:val="22"/>
          <w:szCs w:val="22"/>
          <w:color w:val="auto"/>
        </w:rPr>
      </w:pPr>
    </w:p>
    <w:p>
      <w:pPr>
        <w:jc w:val="both"/>
        <w:ind w:left="660" w:right="20" w:firstLine="645"/>
        <w:spacing w:after="0" w:line="257" w:lineRule="auto"/>
        <w:tabs>
          <w:tab w:leader="none" w:pos="17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369" w:right="239" w:bottom="1440" w:gutter="0" w:footer="0" w:header="0"/>
        </w:sectPr>
      </w:pPr>
    </w:p>
    <w:bookmarkStart w:id="78" w:name="page79"/>
    <w:bookmarkEnd w:id="78"/>
    <w:p>
      <w:pPr>
        <w:ind w:left="1740" w:hanging="435"/>
        <w:spacing w:after="0"/>
        <w:tabs>
          <w:tab w:leader="none" w:pos="17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Leases and Synthetic Lease Obligations;</w:t>
      </w:r>
    </w:p>
    <w:p>
      <w:pPr>
        <w:spacing w:after="0" w:line="219"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78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accrued and unpaid dividends; and</w:t>
      </w:r>
    </w:p>
    <w:p>
      <w:pPr>
        <w:spacing w:after="0" w:line="173"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Guarantees of such Person in respect of any of the foregoing.</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Taxes other than Excluded Taxes.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means an intercreditor and/or subordination agreement to be entered into with the Senior Note Holders, such agreement to be in form and substance satisfactory to the Administrative Agent (on behalf of the Secured Parties) in its sole discretion.</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xml:space="preserve">” means, (a) as to any Eurodollar Rate Loan, the last day of each Interest Period applicable to such Loan and the Maturity Date of the Facility under which such Loan was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Interest Period for a Eurodollar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 of the Facility under which such Loan was made (with Swing Line Loans being deemed made under the Revolving Facility for purposes of this definition).</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as to each Eurodollar Rate Loan, the period commencing on the date such Eurodollar Rate Loan is disbursed or converted to or continued as a Eurodollar Rate Loan and ending on the date seven days, or one, two, three or six months thereafter, as selected by the Borrowing Agent in its Committed Loan Notice, or such other period that is twelve months or less requested by the Borrowers and consented to by all the Appropriate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0" w:lineRule="exact"/>
        <w:rPr>
          <w:sz w:val="20"/>
          <w:szCs w:val="20"/>
          <w:color w:val="auto"/>
        </w:rPr>
      </w:pPr>
    </w:p>
    <w:p>
      <w:pPr>
        <w:jc w:val="both"/>
        <w:ind w:left="820" w:right="20" w:firstLine="647"/>
        <w:spacing w:after="0" w:line="263" w:lineRule="auto"/>
        <w:tabs>
          <w:tab w:leader="none" w:pos="186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369" w:right="239" w:bottom="1440" w:gutter="0" w:footer="0" w:header="0"/>
        </w:sectPr>
      </w:pPr>
    </w:p>
    <w:bookmarkStart w:id="79" w:name="page80"/>
    <w:bookmarkEnd w:id="79"/>
    <w:p>
      <w:pPr>
        <w:jc w:val="both"/>
        <w:ind w:left="820" w:firstLine="647"/>
        <w:spacing w:after="0" w:line="263" w:lineRule="auto"/>
        <w:tabs>
          <w:tab w:leader="none" w:pos="196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7" w:lineRule="exact"/>
        <w:rPr>
          <w:rFonts w:ascii="Times New Roman" w:cs="Times New Roman" w:eastAsia="Times New Roman" w:hAnsi="Times New Roman"/>
          <w:sz w:val="22"/>
          <w:szCs w:val="22"/>
          <w:color w:val="auto"/>
        </w:rPr>
      </w:pPr>
    </w:p>
    <w:p>
      <w:pPr>
        <w:ind w:left="1980" w:hanging="513"/>
        <w:spacing w:after="0"/>
        <w:tabs>
          <w:tab w:leader="none" w:pos="19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 means, as to any Person, any direct or indirect acquisition or investment by such Person, whether by means of</w:t>
      </w:r>
    </w:p>
    <w:p>
      <w:pPr>
        <w:spacing w:after="0" w:line="39" w:lineRule="exact"/>
        <w:rPr>
          <w:sz w:val="20"/>
          <w:szCs w:val="20"/>
          <w:color w:val="auto"/>
        </w:rPr>
      </w:pPr>
    </w:p>
    <w:p>
      <w:pPr>
        <w:jc w:val="both"/>
        <w:ind w:firstLine="8"/>
        <w:spacing w:after="0" w:line="244" w:lineRule="auto"/>
        <w:tabs>
          <w:tab w:leader="none" w:pos="29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Rights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IRC</w:t>
      </w:r>
      <w:r>
        <w:rPr>
          <w:rFonts w:ascii="Times New Roman" w:cs="Times New Roman" w:eastAsia="Times New Roman" w:hAnsi="Times New Roman"/>
          <w:sz w:val="22"/>
          <w:szCs w:val="22"/>
          <w:color w:val="auto"/>
        </w:rPr>
        <w:t>” means IRC Oil Technics, Inc., a Delaware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ISP</w:t>
      </w:r>
      <w:r>
        <w:rPr>
          <w:rFonts w:ascii="Times New Roman" w:cs="Times New Roman" w:eastAsia="Times New Roman" w:hAnsi="Times New Roman"/>
          <w:sz w:val="22"/>
          <w:szCs w:val="22"/>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 Documents</w:t>
      </w:r>
      <w:r>
        <w:rPr>
          <w:rFonts w:ascii="Times New Roman" w:cs="Times New Roman" w:eastAsia="Times New Roman" w:hAnsi="Times New Roman"/>
          <w:sz w:val="22"/>
          <w:szCs w:val="22"/>
          <w:color w:val="auto"/>
        </w:rPr>
        <w:t>” means (i) with respect to any Letter of Credit or Acceptance Credit, the Letter of Credit Application, and any other document, agreement and instrument entered into by the L/C-BA Issuer and the Borrowing Agent, any Borrower or any Restricted Subsidiary in favor of the L/C-BA Issuer and relating to such Letter of Credit or Acceptance Credit, and (ii) with respect to any Clean BA, the Bankers’ Acceptance Request made by the Borrowing Agent to the L/C-BA Issuer relating to such Clean BA.</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Fee Letter</w:t>
      </w:r>
      <w:r>
        <w:rPr>
          <w:rFonts w:ascii="Times New Roman" w:cs="Times New Roman" w:eastAsia="Times New Roman" w:hAnsi="Times New Roman"/>
          <w:sz w:val="22"/>
          <w:szCs w:val="22"/>
          <w:color w:val="auto"/>
        </w:rPr>
        <w:t>” means the letter agreement, dated October 12, 2016, among the Borrowing Agent, on behalf of the Borrowers, Bank of America, MLPFS, HSBC, Wells Fargo Bank, National Association and Wells Fargo Securities, LLC.</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Lead Arranger</w:t>
      </w:r>
      <w:r>
        <w:rPr>
          <w:rFonts w:ascii="Times New Roman" w:cs="Times New Roman" w:eastAsia="Times New Roman" w:hAnsi="Times New Roman"/>
          <w:sz w:val="22"/>
          <w:szCs w:val="22"/>
          <w:color w:val="auto"/>
        </w:rPr>
        <w:t>” means each of MLPFS (or any other registered broker-dealer wholly-owned by Bank of America Corporation to which all or substantially all of Bank of America Corporation’s or any of its subsidiaries’ investment banking, commercial lending services or related businesses may be transferred following the Amendment No. 2 Effective Date), HSBC and Wells Fargo Securities, LLC, in each case, in its capacity as a joint lead arranger and a joint bookrunner, collectively, the “</w:t>
      </w:r>
      <w:r>
        <w:rPr>
          <w:rFonts w:ascii="Times New Roman" w:cs="Times New Roman" w:eastAsia="Times New Roman" w:hAnsi="Times New Roman"/>
          <w:sz w:val="22"/>
          <w:szCs w:val="22"/>
          <w:u w:val="single" w:color="auto"/>
          <w:color w:val="auto"/>
        </w:rPr>
        <w:t>Joint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Lead Arrangers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369" w:right="239" w:bottom="1440" w:gutter="0" w:footer="0" w:header="0"/>
        </w:sectPr>
      </w:pPr>
    </w:p>
    <w:bookmarkStart w:id="80" w:name="page81"/>
    <w:bookmarkEnd w:id="80"/>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L/C-BA Advance</w:t>
      </w:r>
      <w:r>
        <w:rPr>
          <w:rFonts w:ascii="Times New Roman" w:cs="Times New Roman" w:eastAsia="Times New Roman" w:hAnsi="Times New Roman"/>
          <w:sz w:val="22"/>
          <w:szCs w:val="22"/>
          <w:color w:val="auto"/>
        </w:rPr>
        <w:t>” means, with respect to each Revolving Lender, such Revolving Lender’s funding of its participation in any L/C-BA Borrowing in accordance with its Applicable Revolving Percentage.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L/C-BA Borrowing</w:t>
      </w:r>
      <w:r>
        <w:rPr>
          <w:rFonts w:ascii="Times New Roman" w:cs="Times New Roman" w:eastAsia="Times New Roman" w:hAnsi="Times New Roman"/>
          <w:sz w:val="22"/>
          <w:szCs w:val="22"/>
          <w:color w:val="auto"/>
        </w:rPr>
        <w:t>” means an extension of credit resulting from (i) a drawing under any Letter of Credit (other than an Acceptance Credit) or (ii) a payment of a Bankers’ Acceptance upon presentation, in each case, which has not been either (x) reimbursed on the date when made or (y) refinanced as a Revolving Borrowing.</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L/C-BA Credit Extension</w:t>
      </w:r>
      <w:r>
        <w:rPr>
          <w:rFonts w:ascii="Times New Roman" w:cs="Times New Roman" w:eastAsia="Times New Roman" w:hAnsi="Times New Roman"/>
          <w:sz w:val="22"/>
          <w:szCs w:val="22"/>
          <w:color w:val="auto"/>
        </w:rPr>
        <w:t>” means, with respect to any Letter of Credit or Bankers’ Acceptance, the issuance thereof or, in the case of Letters of Credit, the extension of the expiry date thereof, or the renewal or increase of the amount thereof.</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L/C-BA Issuer</w:t>
      </w:r>
      <w:r>
        <w:rPr>
          <w:rFonts w:ascii="Times New Roman" w:cs="Times New Roman" w:eastAsia="Times New Roman" w:hAnsi="Times New Roman"/>
          <w:sz w:val="22"/>
          <w:szCs w:val="22"/>
          <w:color w:val="auto"/>
        </w:rPr>
        <w:t>” means Bank of America, in its capacity as issuer of Letters of Credit and Bankers’ Acceptances hereunder, HSBC, in its capacity as issuer of Letters of Credit hereunder, or both, as the context may require, or any successor issuer or issuers of Letters of Credit and/or Bankers’ Acceptances hereunder.</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L/C-BA Obligations</w:t>
      </w:r>
      <w:r>
        <w:rPr>
          <w:rFonts w:ascii="Times New Roman" w:cs="Times New Roman" w:eastAsia="Times New Roman" w:hAnsi="Times New Roman"/>
          <w:sz w:val="22"/>
          <w:szCs w:val="22"/>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sum of the maximum aggregate amount which is, or at any time thereafter may become, payable by the L/C-BA Issuer under all then-outstanding Bankers’ Acceptances,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aggregate of all Unreimbursed Amounts, including all L/C-BA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For all purposes of this Agreement, if on any date of determination a Letter of Credit has expired by its terms but any amount may still be drawn thereunder by reason of the operation of Rule </w:t>
      </w:r>
      <w:r>
        <w:rPr>
          <w:rFonts w:ascii="Times New Roman" w:cs="Times New Roman" w:eastAsia="Times New Roman" w:hAnsi="Times New Roman"/>
          <w:sz w:val="22"/>
          <w:szCs w:val="22"/>
          <w:u w:val="single" w:color="auto"/>
          <w:color w:val="auto"/>
        </w:rPr>
        <w:t>3.14</w:t>
      </w:r>
      <w:r>
        <w:rPr>
          <w:rFonts w:ascii="Times New Roman" w:cs="Times New Roman" w:eastAsia="Times New Roman" w:hAnsi="Times New Roman"/>
          <w:sz w:val="22"/>
          <w:szCs w:val="22"/>
          <w:color w:val="auto"/>
        </w:rPr>
        <w:t xml:space="preserve"> of the ISP, such Letter of Credit shall be deemed to be “outstanding” in the amount so remaining available to be drawn.</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L/C-BA Sublimit</w:t>
      </w:r>
      <w:r>
        <w:rPr>
          <w:rFonts w:ascii="Times New Roman" w:cs="Times New Roman" w:eastAsia="Times New Roman" w:hAnsi="Times New Roman"/>
          <w:sz w:val="22"/>
          <w:szCs w:val="22"/>
          <w:color w:val="auto"/>
        </w:rPr>
        <w:t>” means an amount equal to $400,000,000. The L/C-BA Sublimit is part of, and not in addition to, the Aggregate Revolving Commitments.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Issued BA</w:t>
      </w:r>
      <w:r>
        <w:rPr>
          <w:rFonts w:ascii="Times New Roman" w:cs="Times New Roman" w:eastAsia="Times New Roman" w:hAnsi="Times New Roman"/>
          <w:sz w:val="22"/>
          <w:szCs w:val="22"/>
          <w:color w:val="auto"/>
        </w:rPr>
        <w:t xml:space="preserve">” means a negotiable time draft, drawn by the beneficiary under an Acceptance Credit and accepted by the L/C-BA Issuer under presentation of documents by the beneficiary of an Acceptance Credit pursuant to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hereof, in the standard form for bankers’ acceptances of the L/C-BA Issuer.</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has the meaning specified in the introductory paragraph hereto, and, as the context requires, includes the Swing Line Lender.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369" w:right="239" w:bottom="1440" w:gutter="0" w:footer="0" w:header="0"/>
        </w:sectPr>
      </w:pPr>
    </w:p>
    <w:bookmarkStart w:id="81" w:name="page82"/>
    <w:bookmarkEnd w:id="81"/>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means, as to any Lender, the office or offices of such Lender or an Affiliate of such Lender described as such in such Lender’s Administrative Questionnaire, or such other office or offices as a Lender may from time to time notify the Borrowing Agent and the Administrative Agent.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hereunder and shall include the Existing Letters of Credit. A Letter of Credit may be a commercial letter of credit (including an Acceptance Credit) or a standby letter of credit.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means an application and agreement for the issuance or amendment of a Letter of Credit in the form from time to time in use by the L/C-BA Issuer and, in the case of any Acceptance Credit, shall include the related Acceptance Documents.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xml:space="preserve">” means an extension of credit by a Lender to any Borrower under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 the form of a Term Loan, a Revolving Loan or a Swing Line Loan.</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this Agreement, the Notes (if any), each Issuer Document, the Fee Letters, the Guaranty (including each Guaranty Joinder Agreement), the Collateral Documents, the Intercreditor Agreement (if any), the Subordination Agreements (if any), and all other instruments, documents or agreements heretofore or hereafter executed or delivered by a Loan Party to or in favor of the Administrative Agent or any Lender in connection with the Loans made and transactions contemplated by any of the foregoing, in each case, as amended, restated, supplemented or otherwise modified from time to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collectively, each Borrower and each Guarantor.</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London Banking Day</w:t>
      </w:r>
      <w:r>
        <w:rPr>
          <w:rFonts w:ascii="Times New Roman" w:cs="Times New Roman" w:eastAsia="Times New Roman" w:hAnsi="Times New Roman"/>
          <w:sz w:val="22"/>
          <w:szCs w:val="22"/>
          <w:color w:val="auto"/>
        </w:rPr>
        <w:t>” means any day on which dealings in Dollar deposits are conducted by and between banks in the London interbank eurodollar market.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Acquisition</w:t>
      </w:r>
      <w:r>
        <w:rPr>
          <w:rFonts w:ascii="Times New Roman" w:cs="Times New Roman" w:eastAsia="Times New Roman" w:hAnsi="Times New Roman"/>
          <w:sz w:val="22"/>
          <w:szCs w:val="22"/>
          <w:color w:val="auto"/>
        </w:rPr>
        <w:t>” means any Acquisition consummated after the Closing Date involving aggregate consideration in excess of $25,000,000.</w:t>
      </w:r>
    </w:p>
    <w:p>
      <w:pPr>
        <w:spacing w:after="0" w:line="15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(a) a material adverse change in, or a material adverse effect upon, the operations, assets, business, liabilities (actual or contingent), condition (financial or otherwise) of WFS and its Restricted Subsidiaries taken as a whole; (b) a material impairment of the ability of the Loan Parties to perform their obligations under the Loan Documents; or (c) 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369"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material adverse effect upon the legality, validity, binding effect or enforceability of the Loan Documents.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means with respect to any Person, each contract that would be required to be disclosed as a material contract or a material definitive agreement pursuant to SEC regulations.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Disposition</w:t>
      </w:r>
      <w:r>
        <w:rPr>
          <w:rFonts w:ascii="Times New Roman" w:cs="Times New Roman" w:eastAsia="Times New Roman" w:hAnsi="Times New Roman"/>
          <w:sz w:val="22"/>
          <w:szCs w:val="22"/>
          <w:color w:val="auto"/>
        </w:rPr>
        <w:t>” means any Disposition consummated after the Closing Date involving aggregate consideration in excess of $25,000,000.</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Subsidiary</w:t>
      </w:r>
      <w:r>
        <w:rPr>
          <w:rFonts w:ascii="Times New Roman" w:cs="Times New Roman" w:eastAsia="Times New Roman" w:hAnsi="Times New Roman"/>
          <w:sz w:val="22"/>
          <w:szCs w:val="22"/>
          <w:color w:val="auto"/>
        </w:rPr>
        <w:t>” means a Subsidiary whose aggregate book value of assets (including Equity Interests in other Subsidiaries but excluding Investments that are eliminated in consolidation) is equal to or greater than five percent (5%) of the aggregate book value of assets of WFS and its Subsidiaries on a consolidated basis as of the end of WFS’s most recently completed fiscal year; provided that for the purposes of this Agreement and the other Loan Documents, no Unrestricted Subsidiary shall be deemed a Material Subsidiary.</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means October 26, 2021;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date is not a Business Day, the Maturity Date shall be the next preceding Business Day.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MLPFS</w:t>
      </w:r>
      <w:r>
        <w:rPr>
          <w:rFonts w:ascii="Times New Roman" w:cs="Times New Roman" w:eastAsia="Times New Roman" w:hAnsi="Times New Roman"/>
          <w:sz w:val="22"/>
          <w:szCs w:val="22"/>
          <w:color w:val="auto"/>
        </w:rPr>
        <w:t>” means Merrill Lynch, Pierce, Fenner &amp; Smith Incorporated.</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any employee benefit plan of the type described in Section 4001(a)(3) of ERISA, to which the Borrowers or any ERISA Affiliate makes or is obligated to make contributions, or during the preceding five plan years, has made or been obligated to make contributions.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Multiple Employer Plan</w:t>
      </w:r>
      <w:r>
        <w:rPr>
          <w:rFonts w:ascii="Times New Roman" w:cs="Times New Roman" w:eastAsia="Times New Roman" w:hAnsi="Times New Roman"/>
          <w:sz w:val="22"/>
          <w:szCs w:val="22"/>
          <w:color w:val="auto"/>
        </w:rPr>
        <w:t>” means a Plan which has two or more contributing sponsors (including the Borrowers or any ERISA Affiliate) at least two of whom are not under common control, as such a plan is described in Section 4064 of ERISA.</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xml:space="preserve">” means, with respect to any Disposition by any Loan Party or any of its Subsidiaries (other than an Unrestricted Subsidiary), or any Extraordinary Receipt received or paid to the account of any Loan Party or any of its Subsidiaries (other than an Unrestricted Subsidiary),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Indebtedness (including the principal thereof, premium (if any), and interest thereon) that is secured by the applicable asset and that is required to be repaid in connection with such transaction (other than Indebtedness under the Loan Documents), (B) the reasonable and customary out-of-pocket expenses incurred by such Loan Party or such Subsidiary in connection with such transaction and (C) taxes reasonably estimated to be actually payable within two years of the date of the relevant transaction in connection therewith; provided that, if the amount of any estimated taxes pursuant to </w:t>
      </w:r>
      <w:r>
        <w:rPr>
          <w:rFonts w:ascii="Times New Roman" w:cs="Times New Roman" w:eastAsia="Times New Roman" w:hAnsi="Times New Roman"/>
          <w:sz w:val="22"/>
          <w:szCs w:val="22"/>
          <w:u w:val="single" w:color="auto"/>
          <w:color w:val="auto"/>
        </w:rPr>
        <w:t>subclause (C)</w:t>
      </w:r>
      <w:r>
        <w:rPr>
          <w:rFonts w:ascii="Times New Roman" w:cs="Times New Roman" w:eastAsia="Times New Roman" w:hAnsi="Times New Roman"/>
          <w:sz w:val="22"/>
          <w:szCs w:val="22"/>
          <w:color w:val="auto"/>
        </w:rPr>
        <w:t xml:space="preserve"> exceeds the amount of taxes actually required to be paid in cash in respect of such Disposition, the aggregate amount of such excess shall constitute Net Cash Proceeds.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420"/>
          </w:cols>
          <w:pgMar w:left="240" w:top="369" w:right="239" w:bottom="1440" w:gutter="0" w:footer="0" w:header="0"/>
        </w:sectPr>
      </w:pPr>
    </w:p>
    <w:bookmarkStart w:id="83" w:name="page84"/>
    <w:bookmarkEnd w:id="83"/>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Netting Arrangement</w:t>
      </w:r>
      <w:r>
        <w:rPr>
          <w:rFonts w:ascii="Times New Roman" w:cs="Times New Roman" w:eastAsia="Times New Roman" w:hAnsi="Times New Roman"/>
          <w:sz w:val="22"/>
          <w:szCs w:val="22"/>
          <w:color w:val="auto"/>
        </w:rPr>
        <w:t>” means a multi-party netting arrangement between (i) any group including only WFS and/or any Domestic Subsidiaries, on the one hand, and a Counterparty, on the other hand, relating to the netting of the settlement of amounts owed under contracts for the purchase and sale of fuel and related products and/or Swap Contracts between any of the parties thereto or (ii) any group including only Foreign Subsidiaries, on the one hand, and a Counterparty, on the other hand, relating to the netting of the settlement of amounts owed under contracts for the purchase and sale of fuel and related products and/or Swap Contracts between any of the parties thereto.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means a Term Loan Note or a Revolving Note, as the context may require.</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Negative Pledge Agreement</w:t>
      </w:r>
      <w:r>
        <w:rPr>
          <w:rFonts w:ascii="Times New Roman" w:cs="Times New Roman" w:eastAsia="Times New Roman" w:hAnsi="Times New Roman"/>
          <w:sz w:val="22"/>
          <w:szCs w:val="22"/>
          <w:color w:val="auto"/>
        </w:rPr>
        <w:t>” means the Notice of Negative Pledge Agreement dated as of September 8, 2010 made by WFS and certain of its Subsidiaries party thereto in favor of the Administrative Agent on behalf of the Secured Parties.</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means all advances to, and debts, liabilities, obligations, covenants and duties of, any Loan Party arising under any Loan Document or otherwise with respect to any Loan, Letter of Credit or Bankers’ Acceptance,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the Obligations of a Loan Party shall exclude any Excluded Swap Obligations with respect to such Loan Party. Notwithstanding anything to the contrary contained in any Loan Document, the Obligations of WFS Europe and WFS Singapore shall not include Loans made to, or Letters of Credit or Bankers’ Acceptances issued for the account of, WFS or any of its Domestic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for the sake of clarity, (i) the Obligations of WFS Europe and WFS Singapore shall include all of the foregoing with respect to Revolving Loans the proceeds of which are used for the benefit of WFS Europe or WFS Singapore, as applicable, in which case, such proceeds shall be deemed Revolving Borrowings incurred by WFS Europe or WFS Singapore, as applicable, through WFS, acting in its capacity as Borrowing Agent, (ii) the Obligations of WFS Europe and WFS Singapore for Loans advanced and Letters of Credit and Bankers’ Acceptances issued for the account of either WFS Europe or WFS Singapore or any of their Foreign Subsidiaries shall be joint and several, (iii) the Obligations of WFS shall include Loans made to, and Letters of Credit and Bankers’ Acceptances issued for the account of, WFS Europe and WFS Singapore or any of their Subsidiaries.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United States Department of the Treasury.</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 Documents</w:t>
      </w:r>
      <w:r>
        <w:rPr>
          <w:rFonts w:ascii="Times New Roman" w:cs="Times New Roman" w:eastAsia="Times New Roman" w:hAnsi="Times New Roman"/>
          <w:sz w:val="22"/>
          <w:szCs w:val="22"/>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420"/>
          </w:cols>
          <w:pgMar w:left="240" w:top="369" w:right="239" w:bottom="1440" w:gutter="0" w:footer="0" w:header="0"/>
        </w:sectPr>
      </w:pPr>
    </w:p>
    <w:bookmarkStart w:id="84" w:name="page85"/>
    <w:bookmarkEnd w:id="84"/>
    <w:p>
      <w:pPr>
        <w:jc w:val="both"/>
        <w:spacing w:after="0" w:line="257" w:lineRule="auto"/>
        <w:rPr>
          <w:sz w:val="20"/>
          <w:szCs w:val="20"/>
          <w:color w:val="auto"/>
        </w:rPr>
      </w:pPr>
      <w:r>
        <w:rPr>
          <w:rFonts w:ascii="Times New Roman" w:cs="Times New Roman" w:eastAsia="Times New Roman" w:hAnsi="Times New Roman"/>
          <w:sz w:val="22"/>
          <w:szCs w:val="22"/>
          <w:color w:val="auto"/>
        </w:rPr>
        <w:t>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Amount</w:t>
      </w:r>
      <w:r>
        <w:rPr>
          <w:rFonts w:ascii="Times New Roman" w:cs="Times New Roman" w:eastAsia="Times New Roman" w:hAnsi="Times New Roman"/>
          <w:sz w:val="22"/>
          <w:szCs w:val="22"/>
          <w:color w:val="auto"/>
        </w:rPr>
        <w:t>” means (i) with respect to Revolving Loans on any date, the aggregate outstanding principal amount thereof after giving effect to any borrowings and prepayments or repayments of such Revolving Loans occurring on such date; (ii) with respect to Swing Line Loans on any date, the aggregate outstanding principal amount thereof after giving effect to any borrowings and prepayments or repayments of such Swing Line Loans occurring on such date; (iii) with respect to any L/C-BA Obligations on any date, the amount of the aggregate outstanding amount of such L/C-BA Obligations on such date after giving effect to any L/C Credit Extension occurring on such date and any other changes in the aggregate amount of the L/C Obligations as of such date, including as a result of any reimbursements by the Borrowers of Unreimbursed Amounts; and (iv) with respect to the Term Loan on any date, the aggregate outstanding principal amount thereof after giving effect to any prepayments or repayments thereof occurring on such date.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Act</w:t>
      </w:r>
      <w:r>
        <w:rPr>
          <w:rFonts w:ascii="Times New Roman" w:cs="Times New Roman" w:eastAsia="Times New Roman" w:hAnsi="Times New Roman"/>
          <w:sz w:val="22"/>
          <w:szCs w:val="22"/>
          <w:color w:val="auto"/>
        </w:rPr>
        <w:t>” means the Pension Protection Act of 2006.</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Funding Rules</w:t>
      </w:r>
      <w:r>
        <w:rPr>
          <w:rFonts w:ascii="Times New Roman" w:cs="Times New Roman" w:eastAsia="Times New Roman" w:hAnsi="Times New Roman"/>
          <w:sz w:val="22"/>
          <w:szCs w:val="22"/>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pension benefit plan (including a Multiple Employer Plan or a Multiemployer Plan) that is maintained or is contributed to by the Borrowers and any ERISA Affiliate and is either covered by Title IV of ERISA or is subject to the minimum funding standards under Section 412 of the Code.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Acquisitions</w:t>
      </w:r>
      <w:r>
        <w:rPr>
          <w:rFonts w:ascii="Times New Roman" w:cs="Times New Roman" w:eastAsia="Times New Roman" w:hAnsi="Times New Roman"/>
          <w:sz w:val="22"/>
          <w:szCs w:val="22"/>
          <w:color w:val="auto"/>
        </w:rPr>
        <w:t xml:space="preserve">” means Acquisitions permitted by </w:t>
      </w:r>
      <w:r>
        <w:rPr>
          <w:rFonts w:ascii="Times New Roman" w:cs="Times New Roman" w:eastAsia="Times New Roman" w:hAnsi="Times New Roman"/>
          <w:sz w:val="22"/>
          <w:szCs w:val="22"/>
          <w:u w:val="single" w:color="auto"/>
          <w:color w:val="auto"/>
        </w:rPr>
        <w:t>Section 7.02(f)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Call Spread Swap Agreements</w:t>
      </w:r>
      <w:r>
        <w:rPr>
          <w:rFonts w:ascii="Times New Roman" w:cs="Times New Roman" w:eastAsia="Times New Roman" w:hAnsi="Times New Roman"/>
          <w:sz w:val="22"/>
          <w:szCs w:val="22"/>
          <w:color w:val="auto"/>
        </w:rPr>
        <w:t>” means (a) any Swap Contract (including, but not limited to, any bond hedge transaction or capped call transaction) pursuant to which WFS acquires an option requiring the counterparty thereto to deliver to WFS shares of common stock of WFS, the cash value of such shares or a combination thereof from time to time upon the exercise of such option and (b) any Swap Contract pursuant to which any Borrower issues to the counterparty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420"/>
          </w:cols>
          <w:pgMar w:left="240" w:top="369" w:right="239" w:bottom="1440" w:gutter="0" w:footer="0" w:header="0"/>
        </w:sectPr>
      </w:pPr>
    </w:p>
    <w:bookmarkStart w:id="85" w:name="page86"/>
    <w:bookmarkEnd w:id="85"/>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thereto warrants to acquire common stock WFS (whether such warrant is settled in shares, cash or a combination thereof), in each case entered into by WFS in connection with the issuance of Convertible Debt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terms, conditions and covenants of each such Swap Contract are customary for Swap Contracts of such type (as reasonably determined by the Board of Directors of WFS in good faith). For purposes of this definition, the term “Swap Contract” shall include any stock option or warrant agreement for the purchase of Equity Interests of WFS.</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Convertible Notes</w:t>
      </w:r>
      <w:r>
        <w:rPr>
          <w:rFonts w:ascii="Times New Roman" w:cs="Times New Roman" w:eastAsia="Times New Roman" w:hAnsi="Times New Roman"/>
          <w:sz w:val="22"/>
          <w:szCs w:val="22"/>
          <w:color w:val="auto"/>
        </w:rPr>
        <w:t>” means any unsecured Indebtedness issued pursuant to Approved Convertible Debt Documents.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benefit plan within the meaning of Section 3(3) of ERISA (including a Pension Plan), maintained for employees of the Borrowers or any ERISA Affiliate or any such Plan to which the Borrowers or any ERISA Affiliate is required to contribute on behalf of any of its employees.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 Agreement</w:t>
      </w:r>
      <w:r>
        <w:rPr>
          <w:rFonts w:ascii="Times New Roman" w:cs="Times New Roman" w:eastAsia="Times New Roman" w:hAnsi="Times New Roman"/>
          <w:sz w:val="22"/>
          <w:szCs w:val="22"/>
          <w:color w:val="auto"/>
        </w:rPr>
        <w:t xml:space="preserve">” means the Third Amended and Restated Pledge Agreement dated as of the date hereof made by WFS and certain of its Subsidiaries party thereto in favor of the Administrative Agent on behalf of the Secured Parties pursuant to which the Pledged Interests are pledged, substantially in the form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as supplemented from time to by the execution and delivery of Pledge Joinder Agreements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as the same may be otherwise supplemented (including by Pledge Agreement Supplement).</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 Agreement Supplement</w:t>
      </w:r>
      <w:r>
        <w:rPr>
          <w:rFonts w:ascii="Times New Roman" w:cs="Times New Roman" w:eastAsia="Times New Roman" w:hAnsi="Times New Roman"/>
          <w:sz w:val="22"/>
          <w:szCs w:val="22"/>
          <w:color w:val="auto"/>
        </w:rPr>
        <w:t>” means, with respect to the Pledge Agreement, the Pledge Agreement Supplement in the form affixed as an Exhibit to the Pledge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 Joinder Agreement</w:t>
      </w:r>
      <w:r>
        <w:rPr>
          <w:rFonts w:ascii="Times New Roman" w:cs="Times New Roman" w:eastAsia="Times New Roman" w:hAnsi="Times New Roman"/>
          <w:sz w:val="22"/>
          <w:szCs w:val="22"/>
          <w:color w:val="auto"/>
        </w:rPr>
        <w:t xml:space="preserve">” means each Pledge Joinder Agreement, substantially in the form thereof attached to the Pledge Agreement, executed and delivered by each Borrower or a Restricted Subsidiary, as applicable, to the Administrative Agent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Pledged Interests</w:t>
      </w:r>
      <w:r>
        <w:rPr>
          <w:rFonts w:ascii="Times New Roman" w:cs="Times New Roman" w:eastAsia="Times New Roman" w:hAnsi="Times New Roman"/>
          <w:sz w:val="21"/>
          <w:szCs w:val="21"/>
          <w:color w:val="auto"/>
        </w:rPr>
        <w:t>” means (i) the Subsidiary Securities of each of the existing or hereafter organized or acquired Restricted Subsidiaries that are Domestic Subsidiaries of (A) WFS (other than IRC and Resource Recovery), or (B) Guarantors that are themselves Domestic Subsidiaries and which, in each case, are directly held by either WFS or a Domestic Subsidiary thereof that is a Guarantor; and (ii) 65% of the Voting Securities of (or if the relevant Person shall own less than 65% of such Voting Securities, then 100% of the Voting Securities owned by such Person so long as the aggregate amount of such Voting Securities pledged by WFS and its Affiliates does not exceed 65% of the aggregate amount of such Voting Securities of) and 100% of the nonvoting Subsidiary Securities of each of the existing or hereafter organized or acquired Restricted Subsidiaries that are Direct Foreign Subsidiaries of (A) WFS (other than Atlantic Fuel Services) or (B) Guarantors that are themselves Domestic Subsidiaries.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420"/>
          </w:cols>
          <w:pgMar w:left="240" w:top="369" w:right="239" w:bottom="1440" w:gutter="0" w:footer="0" w:header="0"/>
        </w:sectPr>
      </w:pPr>
    </w:p>
    <w:bookmarkStart w:id="86" w:name="page87"/>
    <w:bookmarkEnd w:id="86"/>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Share</w:t>
      </w:r>
      <w:r>
        <w:rPr>
          <w:rFonts w:ascii="Times New Roman" w:cs="Times New Roman" w:eastAsia="Times New Roman" w:hAnsi="Times New Roman"/>
          <w:sz w:val="22"/>
          <w:szCs w:val="22"/>
          <w:color w:val="auto"/>
        </w:rPr>
        <w:t xml:space="preserve">” means, (a) with respect to each Domestic Term Loan Lender, the percentage (carried out to the ninth decimal place) of the principal amount of the Domestic Term Loan funded by such Domestic Term Loan Lender, after giving effect to any subsequent assignments made pursuant to the terms hereof or of Amendment No. 2, and (b) with respect to each Singapore Term Loan Lender, the percentage (carried out to the ninth decimal place) of the principal amount of the Singapore Term Loan funded by such Singapore Term Loan Lender, after giving effect to any subsequent assignments made pursuant to the terms hereof or of Amendment No. 2. The Pro Rata Share of each Singapore Term Loan Lender as of the Amendment No. 2 Effective Date is set forth opposite the name of such Singapore Term Loan Lender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and thereafter, as applicable in the Assignment and Assumption pursuant to which such Singapore Term Loan Lender acquires outstanding Singapore Term Loans. The Pro Rata Share of each Domestic Term Loan Lender as of the Amendment No. 2 Effective Date is set forth opposite the name of such Domestic Term Loan Lender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and thereafter, as applicable in the Assignment and Assumption pursuant to which such Domestic Term Loan Lender acquires outstanding Domestic Term Loans.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officers, employees, agents, trustees and advisors of such Person and of such Person’s Affiliates.</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Rights and Property</w:t>
      </w:r>
      <w:r>
        <w:rPr>
          <w:rFonts w:ascii="Times New Roman" w:cs="Times New Roman" w:eastAsia="Times New Roman" w:hAnsi="Times New Roman"/>
          <w:sz w:val="22"/>
          <w:szCs w:val="22"/>
          <w:color w:val="auto"/>
        </w:rPr>
        <w:t xml:space="preserve">” means, in connection with any receivable that is either (i) Disposed of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7.05(e)</w:t>
      </w:r>
      <w:r>
        <w:rPr>
          <w:rFonts w:ascii="Times New Roman" w:cs="Times New Roman" w:eastAsia="Times New Roman" w:hAnsi="Times New Roman"/>
          <w:sz w:val="22"/>
          <w:szCs w:val="22"/>
          <w:color w:val="auto"/>
        </w:rPr>
        <w:t xml:space="preserve"> or (ii) encumbered by a Lien securing Indebtedness permitted under </w:t>
      </w:r>
      <w:r>
        <w:rPr>
          <w:rFonts w:ascii="Times New Roman" w:cs="Times New Roman" w:eastAsia="Times New Roman" w:hAnsi="Times New Roman"/>
          <w:sz w:val="22"/>
          <w:szCs w:val="22"/>
          <w:u w:val="single" w:color="auto"/>
          <w:color w:val="auto"/>
        </w:rPr>
        <w:t>Section 7.03(f)(ii)</w:t>
      </w:r>
      <w:r>
        <w:rPr>
          <w:rFonts w:ascii="Times New Roman" w:cs="Times New Roman" w:eastAsia="Times New Roman" w:hAnsi="Times New Roman"/>
          <w:sz w:val="22"/>
          <w:szCs w:val="22"/>
          <w:color w:val="auto"/>
        </w:rPr>
        <w:t>, (a) all of WFS’ or the applicable Subsidiary’s interest in all goods represented by such receivable and in all goods returned by, or reclaimed, repossessed, or recovered from, the account debtor in respect of such receivable; (b) all of WFS’ or the applicable Subsidiary’s books, records, computer tapes, programs, and ledger books arising from or relating to such receivable; (c) all of WFS’ or the applicable Subsidiary’s rights in and to (but not its obligations under) the contract or agreement, in whatever form, which gave rise to such receivable; (d) all “accounts”, “instruments”, “general intangibles”, “documents”, “chattel paper”, and “letter of credit rights” (as each such term is defined in the applicable Uniform Commercial Code) related to such receivable; (e) all of the collections or payments received and all of WFS’ or the applicable Subsidiary’s rights to receive payment and collections on such receivable; (f) all of WFS’ or the applicable Subsidiary’s rights as an unpaid lienor or vendor of such goods; (g) all of WFS’ or the applicable Subsidiary’s rights of stoppage in transit, replevin, and reclamation relating to such goods or such receivable; (h) all of WFS’ or the applicable Subsidiary’s rights in and to all security for such goods or the payment of such receivable and guaranties thereof; (i) any collections or casualty insurance proceeds or proceeds from any trade receivables or other insurance collected or paid on account of such receivable or any of the foregoing; (j) all of WFS’ or the applicable Subsidiary’s rights against third parties with respect thereto; and (k) all other rights with respect to such receivable customarily pledged pursuant to receivables financings, factorings or securitizations.</w:t>
      </w:r>
    </w:p>
    <w:p>
      <w:pPr>
        <w:spacing w:after="0" w:line="1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other than events for which the 30 day notice period has been waived.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420"/>
          </w:cols>
          <w:pgMar w:left="240" w:top="369" w:right="239" w:bottom="1440" w:gutter="0" w:footer="0" w:header="0"/>
        </w:sectPr>
      </w:pPr>
    </w:p>
    <w:bookmarkStart w:id="87" w:name="page88"/>
    <w:bookmarkEnd w:id="87"/>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Request for Credit Extension</w:t>
      </w:r>
      <w:r>
        <w:rPr>
          <w:rFonts w:ascii="Times New Roman" w:cs="Times New Roman" w:eastAsia="Times New Roman" w:hAnsi="Times New Roman"/>
          <w:sz w:val="22"/>
          <w:szCs w:val="22"/>
          <w:color w:val="auto"/>
        </w:rPr>
        <w:t>” means (a) with respect to a Borrowing, conversion or continuation of Term Loans or Revolving Loans, a Committed Loan Notice, (b) with respect to an L/C-BA Credit Extension, a Letter of Credit Application, and (c) with respect to a Swing Line Loan, a Swing Line Loan Notice.</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Domestic Term Loan Lenders</w:t>
      </w:r>
      <w:r>
        <w:rPr>
          <w:rFonts w:ascii="Times New Roman" w:cs="Times New Roman" w:eastAsia="Times New Roman" w:hAnsi="Times New Roman"/>
          <w:sz w:val="22"/>
          <w:szCs w:val="22"/>
          <w:color w:val="auto"/>
        </w:rPr>
        <w:t>” means, as of any date of determination, Domestic Term Loan Lenders holding more than 50% of the Domestic Term Loan Facility on such date; provided that the portion of the Domestic Term Loan Facility held by any Defaulting Lender shall be excluded for purposes of making a determination of Required Domestic Term Loan Lenders.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Facility Lenders</w:t>
      </w:r>
      <w:r>
        <w:rPr>
          <w:rFonts w:ascii="Times New Roman" w:cs="Times New Roman" w:eastAsia="Times New Roman" w:hAnsi="Times New Roman"/>
          <w:sz w:val="22"/>
          <w:szCs w:val="22"/>
          <w:color w:val="auto"/>
        </w:rPr>
        <w:t>” means (a) for the Revolving Credit Facility, the Required Revolving Lenders, (b) for the Domestic Term Loan Facility, the Required Domestic Term Loan Lenders, and (c) for the Singapore Term Loan Facility, the Required Singapore Term Loan Lenders.</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as of any date of determination, Lenders having more than 50% of the sum of the (a) Total Outstandings on such date (with the aggregate amount of each Revolving Lender’s risk participation and funded participation in L/C-BA Obligations and Swing Line Loans being deemed “held” by such Revolving Lender for purposes of this definition) and</w:t>
      </w:r>
    </w:p>
    <w:p>
      <w:pPr>
        <w:jc w:val="both"/>
        <w:ind w:firstLine="8"/>
        <w:spacing w:after="0" w:line="246" w:lineRule="auto"/>
        <w:tabs>
          <w:tab w:leader="none" w:pos="33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unused Revolving Commitments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unused Revolving Commitment of, and the portion of the Total Outstandings held or deemed held by, any Defaulting Lender shall be excluded for purposes of making a determination of Required Lenders.</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Revolving Lenders</w:t>
      </w:r>
      <w:r>
        <w:rPr>
          <w:rFonts w:ascii="Times New Roman" w:cs="Times New Roman" w:eastAsia="Times New Roman" w:hAnsi="Times New Roman"/>
          <w:sz w:val="22"/>
          <w:szCs w:val="22"/>
          <w:color w:val="auto"/>
        </w:rPr>
        <w:t xml:space="preserve">” means, as of any date of determination, Revolving Lenders holding more than 50% of the sum of the (a) Total Revolving Outstandings (with the aggregate amount of each Revolving Lender’s risk participation and funded participation in L/C Obligations and Swing Line Loans being deemed “held” by such Revolving Lender for purposes of this definition) and (b) aggregate unused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unused Revolving Commitment of, and the portion of the Total Revolving Outstandings held or deemed held by, any Defaulting Lender shall be excluded for purposes of making a determination of Required Revolving Lenders.</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Singapore Term Loan Lenders</w:t>
      </w:r>
      <w:r>
        <w:rPr>
          <w:rFonts w:ascii="Times New Roman" w:cs="Times New Roman" w:eastAsia="Times New Roman" w:hAnsi="Times New Roman"/>
          <w:sz w:val="22"/>
          <w:szCs w:val="22"/>
          <w:color w:val="auto"/>
        </w:rPr>
        <w:t>” means, as of any date of determination, Singapore Term Loan Lenders holding more than 50% of the Singapore Term Loan Facility on such date; provided that the portion of the Singapore Term Loan Facility held by any Defaulting Lender shall be excluded for purposes of making a determination of Required Singapore Term Loan Lenders.</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xml:space="preserve">” means the chief executive officer, president, senior vice president, chief financial officer, treasurer, assistant treasurer, controller, manager, director, managing director or general manager of a Loan Party, and solely for purposes of the delivery of incumbency certificates pursuant to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the secretary or any assistant secretary of a Loan Party and, solely for purposes of notices given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420"/>
          </w:cols>
          <w:pgMar w:left="240" w:top="369" w:right="239" w:bottom="1440" w:gutter="0" w:footer="0" w:header="0"/>
        </w:sectPr>
      </w:pPr>
    </w:p>
    <w:bookmarkStart w:id="88" w:name="page89"/>
    <w:bookmarkEnd w:id="88"/>
    <w:p>
      <w:pPr>
        <w:jc w:val="both"/>
        <w:spacing w:after="0" w:line="271" w:lineRule="auto"/>
        <w:rPr>
          <w:sz w:val="20"/>
          <w:szCs w:val="20"/>
          <w:color w:val="auto"/>
        </w:rPr>
      </w:pPr>
      <w:r>
        <w:rPr>
          <w:rFonts w:ascii="Times New Roman" w:cs="Times New Roman" w:eastAsia="Times New Roman" w:hAnsi="Times New Roman"/>
          <w:sz w:val="22"/>
          <w:szCs w:val="22"/>
          <w:color w:val="auto"/>
        </w:rPr>
        <w:t>the part of such Loan Party and such Responsible Officer shall be conclusively presumed to have acted on behalf of such Loan Party.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Resource Recovery</w:t>
      </w:r>
      <w:r>
        <w:rPr>
          <w:rFonts w:ascii="Times New Roman" w:cs="Times New Roman" w:eastAsia="Times New Roman" w:hAnsi="Times New Roman"/>
          <w:sz w:val="22"/>
          <w:szCs w:val="22"/>
          <w:color w:val="auto"/>
        </w:rPr>
        <w:t>” means Resource Recovery of America, Inc., a Florida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has the meaning specified in the Recitals hereto.</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 any dividend or other distribution (whether in cash, securities or other property) with respect to any capital stock or other Equity Interest of the Borrowers or any Restricted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Borrower’s stockholders, partners or members (or the equivalent Person thereof), (b) any prepayment, redemption, purchase, repurchase, defeasance or other satisfaction prior to the scheduled maturity thereof in any manner of, or any payment in violation of any subordination terms of, any Subordinated Debt, and (c) any payment made by WFS under and with respect to the WFS Working Capital Guarantee.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means any Subsidiary of WFS other than any Unrestricted Subsidiary.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Borrowing</w:t>
      </w:r>
      <w:r>
        <w:rPr>
          <w:rFonts w:ascii="Times New Roman" w:cs="Times New Roman" w:eastAsia="Times New Roman" w:hAnsi="Times New Roman"/>
          <w:sz w:val="22"/>
          <w:szCs w:val="22"/>
          <w:color w:val="auto"/>
        </w:rPr>
        <w:t xml:space="preserve">” means a borrowing made by the Revolving Lenders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consisting of simultaneous Revolving Loans of the same Type and, in the case of Eurodollar Rate Loans, having the same Interest Period.</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Commitment</w:t>
      </w:r>
      <w:r>
        <w:rPr>
          <w:rFonts w:ascii="Times New Roman" w:cs="Times New Roman" w:eastAsia="Times New Roman" w:hAnsi="Times New Roman"/>
          <w:sz w:val="21"/>
          <w:szCs w:val="21"/>
          <w:color w:val="auto"/>
        </w:rPr>
        <w:t xml:space="preserve">” means, as to each Revolving Lender, its obligation to (a) make Revolving Loans to the Borrowers pursuant to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 xml:space="preserve">, (b) purchase participations in L/C-BA Obligations, and (c) purchase participations in Swing Line Loans, in an aggregate principal amount at any one time outstanding not to exceed the amount set forth opposite such Revolving Lender’s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or in the Assignment and Assumption pursuant to which such Revolving Lender acquires Revolving Commitments, as applicable, as such amount may be adjusted from time to time in accordance with this Agreement. As of the Amendment No. 2 Effective Date, the aggregate amount of the Revolving Commitments is $1,260,000,000.</w:t>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Facility</w:t>
      </w:r>
      <w:r>
        <w:rPr>
          <w:rFonts w:ascii="Times New Roman" w:cs="Times New Roman" w:eastAsia="Times New Roman" w:hAnsi="Times New Roman"/>
          <w:sz w:val="22"/>
          <w:szCs w:val="22"/>
          <w:color w:val="auto"/>
        </w:rPr>
        <w:t xml:space="preserve">” means the facility described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providing for Revolving Loans, Swing Line Loans and Letters of Credit to or for the benefit of Borrower by the Revolving Lenders, Swing Line Lender or L/C-BA Issuer, as the case may be, in the maximum aggregate principal amount at any time outstanding of $1,260,000,000, as adjusted from time to time pursuant to the terms of this Agreement.</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Lender</w:t>
      </w:r>
      <w:r>
        <w:rPr>
          <w:rFonts w:ascii="Times New Roman" w:cs="Times New Roman" w:eastAsia="Times New Roman" w:hAnsi="Times New Roman"/>
          <w:sz w:val="22"/>
          <w:szCs w:val="22"/>
          <w:color w:val="auto"/>
        </w:rPr>
        <w:t>” means (a) at any time during the Availability Period, any Lender that has a Revolving Commitment at such time, and (b) at any time thereafter, any Lender that holds Revolving Loans at such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420"/>
          </w:cols>
          <w:pgMar w:left="240" w:top="368" w:right="239" w:bottom="1440" w:gutter="0" w:footer="0" w:header="0"/>
        </w:sectPr>
      </w:pPr>
    </w:p>
    <w:bookmarkStart w:id="89" w:name="page90"/>
    <w:bookmarkEnd w:id="89"/>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Note</w:t>
      </w:r>
      <w:r>
        <w:rPr>
          <w:rFonts w:ascii="Times New Roman" w:cs="Times New Roman" w:eastAsia="Times New Roman" w:hAnsi="Times New Roman"/>
          <w:sz w:val="22"/>
          <w:szCs w:val="22"/>
          <w:color w:val="auto"/>
        </w:rPr>
        <w:t xml:space="preserve">” means a promissory note made by the Borrowers in favor of a Revolving Lender evidencing Revolving Loans or Swing Line Loans, as the case may be, made by such Revolving Lender, substantially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any international economic sanction administered or enforced by the United States Government (including without limitation, OFAC), the European Union, Her Majesty’s Treasury (“</w:t>
      </w:r>
      <w:r>
        <w:rPr>
          <w:rFonts w:ascii="Times New Roman" w:cs="Times New Roman" w:eastAsia="Times New Roman" w:hAnsi="Times New Roman"/>
          <w:sz w:val="22"/>
          <w:szCs w:val="22"/>
          <w:u w:val="single" w:color="auto"/>
          <w:color w:val="auto"/>
        </w:rPr>
        <w:t>HMT</w:t>
      </w:r>
      <w:r>
        <w:rPr>
          <w:rFonts w:ascii="Times New Roman" w:cs="Times New Roman" w:eastAsia="Times New Roman" w:hAnsi="Times New Roman"/>
          <w:sz w:val="22"/>
          <w:szCs w:val="22"/>
          <w:color w:val="auto"/>
        </w:rPr>
        <w:t>”) or other relevant sanctions authority that is based in a jurisdiction (i) in which WFS or its Restricted Subsidiaries are organized or (ii) which otherwise has the authority to administer or enforce international economic sanctions applicable to WFS or any of its Restricted Subsidiaries.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or any Governmental Authority succeeding to any of its principal functions.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Cash Management Agreement</w:t>
      </w:r>
      <w:r>
        <w:rPr>
          <w:rFonts w:ascii="Times New Roman" w:cs="Times New Roman" w:eastAsia="Times New Roman" w:hAnsi="Times New Roman"/>
          <w:sz w:val="22"/>
          <w:szCs w:val="22"/>
          <w:color w:val="auto"/>
        </w:rPr>
        <w:t>” means any Cash Management Agreement that is entered into by and between any Loan Party and any Cash Management Bank.</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Hedge Agreement</w:t>
      </w:r>
      <w:r>
        <w:rPr>
          <w:rFonts w:ascii="Times New Roman" w:cs="Times New Roman" w:eastAsia="Times New Roman" w:hAnsi="Times New Roman"/>
          <w:sz w:val="22"/>
          <w:szCs w:val="22"/>
          <w:color w:val="auto"/>
        </w:rPr>
        <w:t>” means any Swap Contract not prohibited by the terms of this Agreement that is entered into by and between any Loan Party and any Hedge Bank.</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xml:space="preserve">” means, collectively, the Administrative Agent, the Lenders, the L/C-BA Issuer, the Hedge Banks, the Cash Management Banks, each co-agent or sub-agent appointed by the Administrative Agent from time to time pursuant to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Note Agreement</w:t>
      </w:r>
      <w:r>
        <w:rPr>
          <w:rFonts w:ascii="Times New Roman" w:cs="Times New Roman" w:eastAsia="Times New Roman" w:hAnsi="Times New Roman"/>
          <w:sz w:val="22"/>
          <w:szCs w:val="22"/>
          <w:color w:val="auto"/>
        </w:rPr>
        <w:t xml:space="preserve">” means any indenture, note purchase agreement or similar agreement evidencing secured Indebtedness of the Borrowers or any Restricted Subsidiary which ranks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or junior in right of payment to, the Indebtedness evidenced by the Loan Documents and is subject to an Intercreditor Agreement.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Note Documents</w:t>
      </w:r>
      <w:r>
        <w:rPr>
          <w:rFonts w:ascii="Times New Roman" w:cs="Times New Roman" w:eastAsia="Times New Roman" w:hAnsi="Times New Roman"/>
          <w:sz w:val="22"/>
          <w:szCs w:val="22"/>
          <w:color w:val="auto"/>
        </w:rPr>
        <w:t>” means the Senior Note Agreement and each other material agreement, instrument or other document executed in connection therewith.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Note Holders</w:t>
      </w:r>
      <w:r>
        <w:rPr>
          <w:rFonts w:ascii="Times New Roman" w:cs="Times New Roman" w:eastAsia="Times New Roman" w:hAnsi="Times New Roman"/>
          <w:sz w:val="22"/>
          <w:szCs w:val="22"/>
          <w:color w:val="auto"/>
        </w:rPr>
        <w:t>” means lenders under, or holders of, Senior Note Indebtedness.</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Note Indebtedness</w:t>
      </w:r>
      <w:r>
        <w:rPr>
          <w:rFonts w:ascii="Times New Roman" w:cs="Times New Roman" w:eastAsia="Times New Roman" w:hAnsi="Times New Roman"/>
          <w:sz w:val="22"/>
          <w:szCs w:val="22"/>
          <w:color w:val="auto"/>
        </w:rPr>
        <w:t>” means any secured Indebtedness outstanding under the Senior Note Agreement and the other Senior Note Documents.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Singapore Agent</w:t>
      </w:r>
      <w:r>
        <w:rPr>
          <w:rFonts w:ascii="Times New Roman" w:cs="Times New Roman" w:eastAsia="Times New Roman" w:hAnsi="Times New Roman"/>
          <w:sz w:val="22"/>
          <w:szCs w:val="22"/>
          <w:color w:val="auto"/>
        </w:rPr>
        <w:t>” means Bank of America, N.A., Singapore Branch.</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Singapore Term Loan</w:t>
      </w:r>
      <w:r>
        <w:rPr>
          <w:rFonts w:ascii="Times New Roman" w:cs="Times New Roman" w:eastAsia="Times New Roman" w:hAnsi="Times New Roman"/>
          <w:sz w:val="22"/>
          <w:szCs w:val="22"/>
          <w:color w:val="auto"/>
        </w:rPr>
        <w:t>” means an advance made by any Singapore Term Loan Lender under the Singapore Term Loan Facility.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Singapore Term Loan Borrowing</w:t>
      </w:r>
      <w:r>
        <w:rPr>
          <w:rFonts w:ascii="Times New Roman" w:cs="Times New Roman" w:eastAsia="Times New Roman" w:hAnsi="Times New Roman"/>
          <w:sz w:val="22"/>
          <w:szCs w:val="22"/>
          <w:color w:val="auto"/>
        </w:rPr>
        <w:t xml:space="preserve">” means, collectively, the borrowing funded under the Existing Credit Agreement by the Singapore Term Loan Lenders pursuant to </w:t>
      </w:r>
      <w:r>
        <w:rPr>
          <w:rFonts w:ascii="Times New Roman" w:cs="Times New Roman" w:eastAsia="Times New Roman" w:hAnsi="Times New Roman"/>
          <w:sz w:val="22"/>
          <w:szCs w:val="22"/>
          <w:u w:val="single" w:color="auto"/>
          <w:color w:val="auto"/>
        </w:rPr>
        <w:t>Section 2.01(a)(ii)</w:t>
      </w:r>
      <w:r>
        <w:rPr>
          <w:rFonts w:ascii="Times New Roman" w:cs="Times New Roman" w:eastAsia="Times New Roman" w:hAnsi="Times New Roman"/>
          <w:sz w:val="22"/>
          <w:szCs w:val="22"/>
          <w:color w:val="auto"/>
        </w:rPr>
        <w:t xml:space="preserve"> thereof, consisting of simultaneous Singapore Term Loans of the same Type and, in the case of Eurodollar Rate Loans, having the same Interest Period.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420"/>
          </w:cols>
          <w:pgMar w:left="240" w:top="369" w:right="239" w:bottom="1440" w:gutter="0" w:footer="0" w:header="0"/>
        </w:sectPr>
      </w:pPr>
    </w:p>
    <w:bookmarkStart w:id="90" w:name="page91"/>
    <w:bookmarkEnd w:id="90"/>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Singapore Term Loan Commitment</w:t>
      </w:r>
      <w:r>
        <w:rPr>
          <w:rFonts w:ascii="Times New Roman" w:cs="Times New Roman" w:eastAsia="Times New Roman" w:hAnsi="Times New Roman"/>
          <w:sz w:val="22"/>
          <w:szCs w:val="22"/>
          <w:color w:val="auto"/>
        </w:rPr>
        <w:t xml:space="preserve">” means, as to each Singapore Term Loan Lender (as of the Closing Date), its obligation to have made Singapore Term Loans to WFS Singapore pursuant to </w:t>
      </w:r>
      <w:r>
        <w:rPr>
          <w:rFonts w:ascii="Times New Roman" w:cs="Times New Roman" w:eastAsia="Times New Roman" w:hAnsi="Times New Roman"/>
          <w:sz w:val="22"/>
          <w:szCs w:val="22"/>
          <w:u w:val="single" w:color="auto"/>
          <w:color w:val="auto"/>
        </w:rPr>
        <w:t>Section 2.01(a)(ii)</w:t>
      </w:r>
      <w:r>
        <w:rPr>
          <w:rFonts w:ascii="Times New Roman" w:cs="Times New Roman" w:eastAsia="Times New Roman" w:hAnsi="Times New Roman"/>
          <w:sz w:val="22"/>
          <w:szCs w:val="22"/>
          <w:color w:val="auto"/>
        </w:rPr>
        <w:t xml:space="preserve"> under the Existing Credit Agreement in the principal amount set forth opposite such Singapore Term Loan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under the caption “Singapore Term Loan Commitment.”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Singapore Term Loan Facility</w:t>
      </w:r>
      <w:r>
        <w:rPr>
          <w:rFonts w:ascii="Times New Roman" w:cs="Times New Roman" w:eastAsia="Times New Roman" w:hAnsi="Times New Roman"/>
          <w:sz w:val="22"/>
          <w:szCs w:val="22"/>
          <w:color w:val="auto"/>
        </w:rPr>
        <w:t xml:space="preserve">” means the facility described in </w:t>
      </w:r>
      <w:r>
        <w:rPr>
          <w:rFonts w:ascii="Times New Roman" w:cs="Times New Roman" w:eastAsia="Times New Roman" w:hAnsi="Times New Roman"/>
          <w:sz w:val="22"/>
          <w:szCs w:val="22"/>
          <w:u w:val="single" w:color="auto"/>
          <w:color w:val="auto"/>
        </w:rPr>
        <w:t>Section 2.01(a)(ii)</w:t>
      </w:r>
      <w:r>
        <w:rPr>
          <w:rFonts w:ascii="Times New Roman" w:cs="Times New Roman" w:eastAsia="Times New Roman" w:hAnsi="Times New Roman"/>
          <w:sz w:val="22"/>
          <w:szCs w:val="22"/>
          <w:color w:val="auto"/>
        </w:rPr>
        <w:t xml:space="preserve"> providing for the making of Singapore Term Loans to WFS Singapore by the Singapore Term Loan Lenders in the original aggregate principal amount of $50,000,000 and outstanding in the principal amount of $45,000,000 as of the Amendment No. 2 Effective Date.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Singapore Term Loan Lender</w:t>
      </w:r>
      <w:r>
        <w:rPr>
          <w:rFonts w:ascii="Times New Roman" w:cs="Times New Roman" w:eastAsia="Times New Roman" w:hAnsi="Times New Roman"/>
          <w:sz w:val="22"/>
          <w:szCs w:val="22"/>
          <w:color w:val="auto"/>
        </w:rPr>
        <w:t>” means, at any time, any Lender that holds Singapore Term Loans at such time.</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 with respect to any Person on any date of determination, that on such date (a) the fair value of the property of such Person is greater than the total amount of liabilities, including contingent liabilities, of such Person,</w:t>
      </w:r>
    </w:p>
    <w:p>
      <w:pPr>
        <w:spacing w:after="0" w:line="2" w:lineRule="exact"/>
        <w:rPr>
          <w:sz w:val="20"/>
          <w:szCs w:val="20"/>
          <w:color w:val="auto"/>
        </w:rPr>
      </w:pPr>
    </w:p>
    <w:p>
      <w:pPr>
        <w:jc w:val="both"/>
        <w:ind w:firstLine="8"/>
        <w:spacing w:after="0" w:line="244" w:lineRule="auto"/>
        <w:tabs>
          <w:tab w:leader="none" w:pos="31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Debt</w:t>
      </w:r>
      <w:r>
        <w:rPr>
          <w:rFonts w:ascii="Times New Roman" w:cs="Times New Roman" w:eastAsia="Times New Roman" w:hAnsi="Times New Roman"/>
          <w:sz w:val="22"/>
          <w:szCs w:val="22"/>
          <w:color w:val="auto"/>
        </w:rPr>
        <w:t>” means any (i) unsecured Indebtedness of any Borrower or any Restricted Subsidiary which is subordinated to the Obligations on terms and conditions satisfactory to the Administrative Agent pursuant to a Subordination Agreement and is otherwise is subject to covenants, pricing and other terms (including amortization) which have been approved in writing by the Administrative Agent and (ii) Indebtedness represented by any Permitted Convertible Notes.</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Subordination Agreement</w:t>
      </w:r>
      <w:r>
        <w:rPr>
          <w:rFonts w:ascii="Times New Roman" w:cs="Times New Roman" w:eastAsia="Times New Roman" w:hAnsi="Times New Roman"/>
          <w:sz w:val="22"/>
          <w:szCs w:val="22"/>
          <w:color w:val="auto"/>
        </w:rPr>
        <w:t>” means a subordination agreement executed by a holder of Subordinated Debt in favor of the Administrative Agent and the Lenders, in form and substance satisfactory to the Administrative Agent.</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direct or indirect Subsidiary or Subsidiaries of WFS.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420"/>
          </w:cols>
          <w:pgMar w:left="240" w:top="369" w:right="239" w:bottom="1440" w:gutter="0" w:footer="0" w:header="0"/>
        </w:sectPr>
      </w:pPr>
    </w:p>
    <w:bookmarkStart w:id="91" w:name="page92"/>
    <w:bookmarkEnd w:id="91"/>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Securities</w:t>
      </w:r>
      <w:r>
        <w:rPr>
          <w:rFonts w:ascii="Times New Roman" w:cs="Times New Roman" w:eastAsia="Times New Roman" w:hAnsi="Times New Roman"/>
          <w:sz w:val="22"/>
          <w:szCs w:val="22"/>
          <w:color w:val="auto"/>
        </w:rPr>
        <w:t>” means the Equity Interests issued by or equity participations in any Restricted Subsidiary, whether or not constituting a “security” under Article 8 of the Uniform Commercial Code as in effect in any jurisdiction.</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Obligations</w:t>
      </w:r>
      <w:r>
        <w:rPr>
          <w:rFonts w:ascii="Times New Roman" w:cs="Times New Roman" w:eastAsia="Times New Roman" w:hAnsi="Times New Roman"/>
          <w:sz w:val="22"/>
          <w:szCs w:val="22"/>
          <w:color w:val="auto"/>
        </w:rPr>
        <w:t>” means with respect to any Loan Party any obligation to pay or perform under any agreement, contract or transaction that constitutes a “swap” within the meaning of Section 1a(47) of the Commodity Exchange Act.</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Termination Value</w:t>
      </w:r>
      <w:r>
        <w:rPr>
          <w:rFonts w:ascii="Times New Roman" w:cs="Times New Roman" w:eastAsia="Times New Roman" w:hAnsi="Times New Roman"/>
          <w:sz w:val="22"/>
          <w:szCs w:val="22"/>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Borrowing</w:t>
      </w:r>
      <w:r>
        <w:rPr>
          <w:rFonts w:ascii="Times New Roman" w:cs="Times New Roman" w:eastAsia="Times New Roman" w:hAnsi="Times New Roman"/>
          <w:sz w:val="22"/>
          <w:szCs w:val="22"/>
          <w:color w:val="auto"/>
        </w:rPr>
        <w:t xml:space="preserve">” means a borrowing of a Swing Line Loan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Lender</w:t>
      </w:r>
      <w:r>
        <w:rPr>
          <w:rFonts w:ascii="Times New Roman" w:cs="Times New Roman" w:eastAsia="Times New Roman" w:hAnsi="Times New Roman"/>
          <w:sz w:val="22"/>
          <w:szCs w:val="22"/>
          <w:color w:val="auto"/>
        </w:rPr>
        <w:t>” means Bank of America in its capacity as provider of Swing Line Loans, or any successor Swing Line Lender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Loan Notice</w:t>
      </w:r>
      <w:r>
        <w:rPr>
          <w:rFonts w:ascii="Times New Roman" w:cs="Times New Roman" w:eastAsia="Times New Roman" w:hAnsi="Times New Roman"/>
          <w:sz w:val="22"/>
          <w:szCs w:val="22"/>
          <w:color w:val="auto"/>
        </w:rPr>
        <w:t xml:space="preserve">” means a notice of a Swing Line Borrowing pursuant to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Borrowing Agent.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420"/>
          </w:cols>
          <w:pgMar w:left="240" w:top="369" w:right="239" w:bottom="1440" w:gutter="0" w:footer="0" w:header="0"/>
        </w:sectPr>
      </w:pPr>
    </w:p>
    <w:bookmarkStart w:id="92" w:name="page93"/>
    <w:bookmarkEnd w:id="92"/>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Sublimit</w:t>
      </w:r>
      <w:r>
        <w:rPr>
          <w:rFonts w:ascii="Times New Roman" w:cs="Times New Roman" w:eastAsia="Times New Roman" w:hAnsi="Times New Roman"/>
          <w:sz w:val="22"/>
          <w:szCs w:val="22"/>
          <w:color w:val="auto"/>
        </w:rPr>
        <w:t>” means an amount equal to the lesser of (a) $50,000,000 and (b) the Aggregate Revolving Commitments. The Swing Line Sublimit is part of, and not in addition to, the Aggregate Revolving Commitments.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Synthetic Lease Obligation</w:t>
      </w:r>
      <w:r>
        <w:rPr>
          <w:rFonts w:ascii="Times New Roman" w:cs="Times New Roman" w:eastAsia="Times New Roman" w:hAnsi="Times New Roman"/>
          <w:sz w:val="22"/>
          <w:szCs w:val="22"/>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means a Domestic Term Loan or a Singapore Term Loan, as the context may require.</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Loan Note</w:t>
      </w:r>
      <w:r>
        <w:rPr>
          <w:rFonts w:ascii="Times New Roman" w:cs="Times New Roman" w:eastAsia="Times New Roman" w:hAnsi="Times New Roman"/>
          <w:sz w:val="21"/>
          <w:szCs w:val="21"/>
          <w:color w:val="auto"/>
        </w:rPr>
        <w:t xml:space="preserve">” means, as the context requires, a promissory note made (a) by WFS in favor of a Domestic Term Loan Lender evidencing Domestic Term Loans made by such Domestic Term Loan Lender, substantially in the form of </w:t>
      </w:r>
      <w:r>
        <w:rPr>
          <w:rFonts w:ascii="Times New Roman" w:cs="Times New Roman" w:eastAsia="Times New Roman" w:hAnsi="Times New Roman"/>
          <w:sz w:val="21"/>
          <w:szCs w:val="21"/>
          <w:u w:val="single" w:color="auto"/>
          <w:color w:val="auto"/>
        </w:rPr>
        <w:t>Exhibit D-2</w:t>
      </w:r>
      <w:r>
        <w:rPr>
          <w:rFonts w:ascii="Times New Roman" w:cs="Times New Roman" w:eastAsia="Times New Roman" w:hAnsi="Times New Roman"/>
          <w:sz w:val="21"/>
          <w:szCs w:val="21"/>
          <w:color w:val="auto"/>
        </w:rPr>
        <w:t>, or</w:t>
      </w:r>
    </w:p>
    <w:p>
      <w:pPr>
        <w:spacing w:after="0" w:line="2" w:lineRule="exact"/>
        <w:rPr>
          <w:sz w:val="20"/>
          <w:szCs w:val="20"/>
          <w:color w:val="auto"/>
        </w:rPr>
      </w:pPr>
    </w:p>
    <w:p>
      <w:pPr>
        <w:ind w:firstLine="8"/>
        <w:spacing w:after="0" w:line="268" w:lineRule="exact"/>
        <w:tabs>
          <w:tab w:leader="none" w:pos="30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WFS Singapore in favor of a Singapore Term Loan Lender evidencing Singapore Term Loans made by such Singapore Term Loan Lender, substantially in the form of </w:t>
      </w:r>
      <w:r>
        <w:rPr>
          <w:rFonts w:ascii="Times New Roman" w:cs="Times New Roman" w:eastAsia="Times New Roman" w:hAnsi="Times New Roman"/>
          <w:sz w:val="22"/>
          <w:szCs w:val="22"/>
          <w:u w:val="single" w:color="auto"/>
          <w:color w:val="auto"/>
        </w:rPr>
        <w:t>Exhibit D</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Threshold Amount</w:t>
      </w:r>
      <w:r>
        <w:rPr>
          <w:rFonts w:ascii="Times New Roman" w:cs="Times New Roman" w:eastAsia="Times New Roman" w:hAnsi="Times New Roman"/>
          <w:sz w:val="22"/>
          <w:szCs w:val="22"/>
          <w:color w:val="auto"/>
        </w:rPr>
        <w:t>” means $45,000,000.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Outstandings</w:t>
      </w:r>
      <w:r>
        <w:rPr>
          <w:rFonts w:ascii="Times New Roman" w:cs="Times New Roman" w:eastAsia="Times New Roman" w:hAnsi="Times New Roman"/>
          <w:sz w:val="22"/>
          <w:szCs w:val="22"/>
          <w:color w:val="auto"/>
        </w:rPr>
        <w:t>” means the aggregate Outstanding Amount of all Loans and all L/C-BA Obligations.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Revolving Outstandings</w:t>
      </w:r>
      <w:r>
        <w:rPr>
          <w:rFonts w:ascii="Times New Roman" w:cs="Times New Roman" w:eastAsia="Times New Roman" w:hAnsi="Times New Roman"/>
          <w:sz w:val="22"/>
          <w:szCs w:val="22"/>
          <w:color w:val="auto"/>
        </w:rPr>
        <w:t>” means the aggregate Outstanding Amount of all Revolving Loans, Swing Line Loans and L/C-BA Obligations.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means, with respect to a Loan, its character as a Base Rate Loan or a Eurodollar Rate Loan.</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in effect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81"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UCP</w:t>
      </w:r>
      <w:r>
        <w:rPr>
          <w:rFonts w:ascii="Times New Roman" w:cs="Times New Roman" w:eastAsia="Times New Roman" w:hAnsi="Times New Roman"/>
          <w:sz w:val="21"/>
          <w:szCs w:val="21"/>
          <w:color w:val="auto"/>
        </w:rPr>
        <w:t>” means, with respect to any Letter of Credit, the Uniform Customs and Practice for Documentary Credits, International Chamber of Commerce Publication No. 600 (or such later version thereof as may be in effect at the time of issuance).</w:t>
      </w:r>
    </w:p>
    <w:p>
      <w:pPr>
        <w:spacing w:after="0" w:line="13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Undisclosed Administration</w:t>
      </w:r>
      <w:r>
        <w:rPr>
          <w:rFonts w:ascii="Times New Roman" w:cs="Times New Roman" w:eastAsia="Times New Roman" w:hAnsi="Times New Roman"/>
          <w:sz w:val="22"/>
          <w:szCs w:val="22"/>
          <w:color w:val="auto"/>
        </w:rPr>
        <w:t>” means, with respect to a Lender, the appointment of an administrator, provisional liquidator, conservator, receiver, trustee, custodian or other similar official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420"/>
          </w:cols>
          <w:pgMar w:left="240" w:top="369" w:right="239" w:bottom="1440" w:gutter="0" w:footer="0" w:header="0"/>
        </w:sectPr>
      </w:pPr>
    </w:p>
    <w:bookmarkStart w:id="93" w:name="page94"/>
    <w:bookmarkEnd w:id="93"/>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by a Governmental Authority under or based on the law in the country where such Lender is subject to home jurisdiction supervision if applicable law requires that such appointment not be publicly disclosed.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 the United States of America.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Unreimbursed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2.03(d)(i)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w:t>
      </w:r>
      <w:r>
        <w:rPr>
          <w:rFonts w:ascii="Times New Roman" w:cs="Times New Roman" w:eastAsia="Times New Roman" w:hAnsi="Times New Roman"/>
          <w:sz w:val="22"/>
          <w:szCs w:val="22"/>
          <w:color w:val="auto"/>
        </w:rPr>
        <w:t>” means each Subsidiary designated as an Unrestricted Subsidiary by WFS (and approved by the Administrative Agent, which approval shall not be unreasonably withheld or delayed).</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Securities</w:t>
      </w:r>
      <w:r>
        <w:rPr>
          <w:rFonts w:ascii="Times New Roman" w:cs="Times New Roman" w:eastAsia="Times New Roman" w:hAnsi="Times New Roman"/>
          <w:sz w:val="22"/>
          <w:szCs w:val="22"/>
          <w:color w:val="auto"/>
        </w:rPr>
        <w:t>” means Equity Interests issued by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WFS</w:t>
      </w:r>
      <w:r>
        <w:rPr>
          <w:rFonts w:ascii="Times New Roman" w:cs="Times New Roman" w:eastAsia="Times New Roman" w:hAnsi="Times New Roman"/>
          <w:sz w:val="22"/>
          <w:szCs w:val="22"/>
          <w:color w:val="auto"/>
        </w:rPr>
        <w:t>” has the meaning specified in the introductory paragraph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WFS Europe</w:t>
      </w:r>
      <w:r>
        <w:rPr>
          <w:rFonts w:ascii="Times New Roman" w:cs="Times New Roman" w:eastAsia="Times New Roman" w:hAnsi="Times New Roman"/>
          <w:sz w:val="22"/>
          <w:szCs w:val="22"/>
          <w:color w:val="auto"/>
        </w:rPr>
        <w:t>” has the meaning specified in the introductory paragraph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WFS Singapore</w:t>
      </w:r>
      <w:r>
        <w:rPr>
          <w:rFonts w:ascii="Times New Roman" w:cs="Times New Roman" w:eastAsia="Times New Roman" w:hAnsi="Times New Roman"/>
          <w:sz w:val="22"/>
          <w:szCs w:val="22"/>
          <w:color w:val="auto"/>
        </w:rPr>
        <w:t>” has the meaning specified in the introductory paragraph hereto.</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WFS Working Capital Guarantee</w:t>
      </w:r>
      <w:r>
        <w:rPr>
          <w:rFonts w:ascii="Times New Roman" w:cs="Times New Roman" w:eastAsia="Times New Roman" w:hAnsi="Times New Roman"/>
          <w:sz w:val="22"/>
          <w:szCs w:val="22"/>
          <w:color w:val="auto"/>
        </w:rPr>
        <w:t>” means a guarantee by WFS of either (a) receivables owed by any Person (other than WFS or any of its Subsidiaries) to an Unrestricted Subsidiary or (b) payables owed by an Unrestricted Subsidiary to any Person (other than WFS or any of its Subsidiaries) or (c) such other arrangement as may be approved by the Administrative Agent.</w:t>
      </w:r>
    </w:p>
    <w:p>
      <w:pPr>
        <w:spacing w:after="0" w:line="173" w:lineRule="exact"/>
        <w:rPr>
          <w:sz w:val="20"/>
          <w:szCs w:val="20"/>
          <w:color w:val="auto"/>
        </w:rPr>
      </w:pPr>
    </w:p>
    <w:p>
      <w:pPr>
        <w:jc w:val="both"/>
        <w:ind w:lef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10" w:lineRule="exact"/>
        <w:rPr>
          <w:sz w:val="20"/>
          <w:szCs w:val="20"/>
          <w:color w:val="auto"/>
        </w:rPr>
      </w:pPr>
    </w:p>
    <w:p>
      <w:pPr>
        <w:jc w:val="both"/>
        <w:ind w:lef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1.03 Other Interpretive Provisions</w:t>
      </w:r>
      <w:r>
        <w:rPr>
          <w:rFonts w:ascii="Times New Roman" w:cs="Times New Roman" w:eastAsia="Times New Roman" w:hAnsi="Times New Roman"/>
          <w:sz w:val="22"/>
          <w:szCs w:val="22"/>
          <w:color w:val="auto"/>
        </w:rPr>
        <w:t>. With reference to this Agreement and each other Loan Document, unless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specified herein or in such other Loan Document:</w:t>
      </w:r>
    </w:p>
    <w:p>
      <w:pPr>
        <w:spacing w:after="0" w:line="140" w:lineRule="exact"/>
        <w:rPr>
          <w:sz w:val="20"/>
          <w:szCs w:val="20"/>
          <w:color w:val="auto"/>
        </w:rPr>
      </w:pPr>
    </w:p>
    <w:p>
      <w:pPr>
        <w:jc w:val="both"/>
        <w:ind w:firstLine="656"/>
        <w:spacing w:after="0" w:line="249" w:lineRule="auto"/>
        <w:tabs>
          <w:tab w:leader="none" w:pos="108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22"/>
          <w:szCs w:val="22"/>
          <w:u w:val="single" w:color="auto"/>
          <w:color w:val="auto"/>
        </w:rPr>
        <w:t>include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includes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 shall be deemed to be followed by the phrase “without limitation.” The word “</w:t>
      </w:r>
      <w:r>
        <w:rPr>
          <w:rFonts w:ascii="Times New Roman" w:cs="Times New Roman" w:eastAsia="Times New Roman" w:hAnsi="Times New Roman"/>
          <w:sz w:val="22"/>
          <w:szCs w:val="22"/>
          <w:u w:val="single" w:color="auto"/>
          <w:color w:val="auto"/>
        </w:rPr>
        <w:t>will</w:t>
      </w:r>
      <w:r>
        <w:rPr>
          <w:rFonts w:ascii="Times New Roman" w:cs="Times New Roman" w:eastAsia="Times New Roman" w:hAnsi="Times New Roman"/>
          <w:sz w:val="22"/>
          <w:szCs w:val="22"/>
          <w:color w:val="auto"/>
        </w:rPr>
        <w:t>” shall be construed to have the same meaning and effect as the word “</w:t>
      </w:r>
      <w:r>
        <w:rPr>
          <w:rFonts w:ascii="Times New Roman" w:cs="Times New Roman" w:eastAsia="Times New Roman" w:hAnsi="Times New Roman"/>
          <w:sz w:val="22"/>
          <w:szCs w:val="22"/>
          <w:u w:val="single" w:color="auto"/>
          <w:color w:val="auto"/>
        </w:rPr>
        <w:t>shall</w:t>
      </w:r>
      <w:r>
        <w:rPr>
          <w:rFonts w:ascii="Times New Roman" w:cs="Times New Roman" w:eastAsia="Times New Roman" w:hAnsi="Times New Roman"/>
          <w:sz w:val="22"/>
          <w:szCs w:val="22"/>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420"/>
          </w:cols>
          <w:pgMar w:left="240" w:top="369" w:right="239" w:bottom="1440" w:gutter="0" w:footer="0" w:header="0"/>
        </w:sectPr>
      </w:pPr>
    </w:p>
    <w:bookmarkStart w:id="94" w:name="page95"/>
    <w:bookmarkEnd w:id="94"/>
    <w:p>
      <w:pPr>
        <w:jc w:val="both"/>
        <w:spacing w:after="0" w:line="260" w:lineRule="auto"/>
        <w:rPr>
          <w:sz w:val="20"/>
          <w:szCs w:val="20"/>
          <w:color w:val="auto"/>
        </w:rPr>
      </w:pPr>
      <w:r>
        <w:rPr>
          <w:rFonts w:ascii="Times New Roman" w:cs="Times New Roman" w:eastAsia="Times New Roman" w:hAnsi="Times New Roman"/>
          <w:sz w:val="21"/>
          <w:szCs w:val="21"/>
          <w:color w:val="auto"/>
        </w:rPr>
        <w:t>such Person’s successors and assigns, (iii) the words “</w:t>
      </w:r>
      <w:r>
        <w:rPr>
          <w:rFonts w:ascii="Times New Roman" w:cs="Times New Roman" w:eastAsia="Times New Roman" w:hAnsi="Times New Roman"/>
          <w:sz w:val="21"/>
          <w:szCs w:val="21"/>
          <w:u w:val="single" w:color="auto"/>
          <w:color w:val="auto"/>
        </w:rPr>
        <w:t>hereto</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herein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hereof</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hereunder</w:t>
      </w:r>
      <w:r>
        <w:rPr>
          <w:rFonts w:ascii="Times New Roman" w:cs="Times New Roman" w:eastAsia="Times New Roman" w:hAnsi="Times New Roman"/>
          <w:sz w:val="21"/>
          <w:szCs w:val="21"/>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21"/>
          <w:szCs w:val="21"/>
          <w:u w:val="single" w:color="auto"/>
          <w:color w:val="auto"/>
        </w:rPr>
        <w:t>asset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property</w:t>
      </w:r>
      <w:r>
        <w:rPr>
          <w:rFonts w:ascii="Times New Roman" w:cs="Times New Roman" w:eastAsia="Times New Roman" w:hAnsi="Times New Roman"/>
          <w:sz w:val="21"/>
          <w:szCs w:val="21"/>
          <w:color w:val="auto"/>
        </w:rPr>
        <w:t>” shall be construed to have the same meaning and effect and to refer to any and all tangible and intangible assets and properties, including cash, securities, accounts and contract rights.</w:t>
      </w:r>
    </w:p>
    <w:p>
      <w:pPr>
        <w:spacing w:after="0" w:line="176" w:lineRule="exact"/>
        <w:rPr>
          <w:sz w:val="20"/>
          <w:szCs w:val="20"/>
          <w:color w:val="auto"/>
        </w:rPr>
      </w:pPr>
    </w:p>
    <w:p>
      <w:pPr>
        <w:ind w:firstLine="656"/>
        <w:spacing w:after="0" w:line="284" w:lineRule="auto"/>
        <w:tabs>
          <w:tab w:leader="none" w:pos="109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computation of periods of time from a specified date to a later specified date, the word “</w:t>
      </w:r>
      <w:r>
        <w:rPr>
          <w:rFonts w:ascii="Times New Roman" w:cs="Times New Roman" w:eastAsia="Times New Roman" w:hAnsi="Times New Roman"/>
          <w:sz w:val="22"/>
          <w:szCs w:val="22"/>
          <w:u w:val="single" w:color="auto"/>
          <w:color w:val="auto"/>
        </w:rPr>
        <w:t>from</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u w:val="single" w:color="auto"/>
          <w:color w:val="auto"/>
        </w:rPr>
        <w:t>from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 the words “</w:t>
      </w:r>
      <w:r>
        <w:rPr>
          <w:rFonts w:ascii="Times New Roman" w:cs="Times New Roman" w:eastAsia="Times New Roman" w:hAnsi="Times New Roman"/>
          <w:sz w:val="22"/>
          <w:szCs w:val="22"/>
          <w:u w:val="single" w:color="auto"/>
          <w:color w:val="auto"/>
        </w:rPr>
        <w:t>to</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until</w:t>
      </w:r>
      <w:r>
        <w:rPr>
          <w:rFonts w:ascii="Times New Roman" w:cs="Times New Roman" w:eastAsia="Times New Roman" w:hAnsi="Times New Roman"/>
          <w:sz w:val="22"/>
          <w:szCs w:val="22"/>
          <w:color w:val="auto"/>
        </w:rPr>
        <w:t>” each mean “</w:t>
      </w:r>
      <w:r>
        <w:rPr>
          <w:rFonts w:ascii="Times New Roman" w:cs="Times New Roman" w:eastAsia="Times New Roman" w:hAnsi="Times New Roman"/>
          <w:sz w:val="22"/>
          <w:szCs w:val="22"/>
          <w:u w:val="single" w:color="auto"/>
          <w:color w:val="auto"/>
        </w:rPr>
        <w:t>to but excluding</w:t>
      </w:r>
      <w:r>
        <w:rPr>
          <w:rFonts w:ascii="Times New Roman" w:cs="Times New Roman" w:eastAsia="Times New Roman" w:hAnsi="Times New Roman"/>
          <w:sz w:val="22"/>
          <w:szCs w:val="22"/>
          <w:color w:val="auto"/>
        </w:rPr>
        <w:t>;” and the word “</w:t>
      </w:r>
      <w:r>
        <w:rPr>
          <w:rFonts w:ascii="Times New Roman" w:cs="Times New Roman" w:eastAsia="Times New Roman" w:hAnsi="Times New Roman"/>
          <w:sz w:val="22"/>
          <w:szCs w:val="22"/>
          <w:u w:val="single" w:color="auto"/>
          <w:color w:val="auto"/>
        </w:rPr>
        <w:t>through</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u w:val="single" w:color="auto"/>
          <w:color w:val="auto"/>
        </w:rPr>
        <w:t>to and including</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firstLine="656"/>
        <w:spacing w:after="0" w:line="284" w:lineRule="auto"/>
        <w:tabs>
          <w:tab w:leader="none" w:pos="108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headings herein and in the other Loan Documents are included for convenience of reference only and shall not affect the interpretation of this Agreement or any other Loan Document.</w:t>
      </w:r>
    </w:p>
    <w:p>
      <w:pPr>
        <w:spacing w:after="0" w:line="140"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color w:val="auto"/>
        </w:rPr>
        <w:t>Accounting Terms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49" w:lineRule="auto"/>
        <w:tabs>
          <w:tab w:leader="none" w:pos="1122"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xml:space="preserve"> as otherwise specifically prescribed herein. Notwithstanding the foregoing, for purposes of determining compliance with any covenant (including the computation of any financial covenant) contained herein, Indebtedness of WFS and its Restricted Subsidiaries shall be deemed to be carried at 100% of the outstanding principal amount thereof, and the effects of FASB ASC 825 and FASB ASC 470-20 on financial liabilities shall be disregarded.</w:t>
      </w:r>
    </w:p>
    <w:p>
      <w:pPr>
        <w:spacing w:after="0" w:line="182" w:lineRule="exact"/>
        <w:rPr>
          <w:rFonts w:ascii="Times New Roman" w:cs="Times New Roman" w:eastAsia="Times New Roman" w:hAnsi="Times New Roman"/>
          <w:sz w:val="22"/>
          <w:szCs w:val="22"/>
          <w:color w:val="auto"/>
        </w:rPr>
      </w:pPr>
    </w:p>
    <w:p>
      <w:pPr>
        <w:jc w:val="both"/>
        <w:ind w:firstLine="656"/>
        <w:spacing w:after="0" w:line="262" w:lineRule="auto"/>
        <w:tabs>
          <w:tab w:leader="none" w:pos="1229"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Changes in GAAP</w:t>
      </w:r>
      <w:r>
        <w:rPr>
          <w:rFonts w:ascii="Times New Roman" w:cs="Times New Roman" w:eastAsia="Times New Roman" w:hAnsi="Times New Roman"/>
          <w:sz w:val="21"/>
          <w:szCs w:val="21"/>
          <w:color w:val="auto"/>
        </w:rPr>
        <w:t xml:space="preserve">. If at any time any change in GAAP would affect the computation of any financial ratio or requirement set forth in any Loan Document, and either the Borrowing Agent or the Required Lenders shall so request, the Administrative Agent, the Lenders and the Borrowers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until so amended, (i) such ratio or requirement shall continue to be computed in accordance with GAAP prior to such change therein and</w:t>
      </w:r>
    </w:p>
    <w:p>
      <w:pPr>
        <w:spacing w:after="0" w:line="2" w:lineRule="exact"/>
        <w:rPr>
          <w:rFonts w:ascii="Times New Roman" w:cs="Times New Roman" w:eastAsia="Times New Roman" w:hAnsi="Times New Roman"/>
          <w:sz w:val="21"/>
          <w:szCs w:val="21"/>
          <w:color w:val="auto"/>
        </w:rPr>
      </w:pPr>
    </w:p>
    <w:p>
      <w:pPr>
        <w:jc w:val="both"/>
        <w:ind w:firstLine="8"/>
        <w:spacing w:after="0" w:line="246" w:lineRule="auto"/>
        <w:tabs>
          <w:tab w:leader="none" w:pos="3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3" w:lineRule="exact"/>
        <w:rPr>
          <w:rFonts w:ascii="Times New Roman" w:cs="Times New Roman" w:eastAsia="Times New Roman" w:hAnsi="Times New Roman"/>
          <w:sz w:val="22"/>
          <w:szCs w:val="22"/>
          <w:color w:val="auto"/>
        </w:rPr>
      </w:pPr>
    </w:p>
    <w:p>
      <w:pPr>
        <w:ind w:firstLine="656"/>
        <w:spacing w:after="0" w:line="284" w:lineRule="auto"/>
        <w:tabs>
          <w:tab w:leader="none" w:pos="112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Consolidation of Variable Interest Entities</w:t>
      </w:r>
      <w:r>
        <w:rPr>
          <w:rFonts w:ascii="Times New Roman" w:cs="Times New Roman" w:eastAsia="Times New Roman" w:hAnsi="Times New Roman"/>
          <w:sz w:val="22"/>
          <w:szCs w:val="22"/>
          <w:color w:val="auto"/>
        </w:rPr>
        <w:t>. All references herein to consolidated financial statements of WFS and its Subsidiaries or to the determination of any amount for WFS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420"/>
          </w:cols>
          <w:pgMar w:left="240" w:top="369" w:right="239" w:bottom="1440" w:gutter="0" w:footer="0" w:header="0"/>
        </w:sectPr>
      </w:pPr>
    </w:p>
    <w:bookmarkStart w:id="95" w:name="page96"/>
    <w:bookmarkEnd w:id="95"/>
    <w:p>
      <w:pPr>
        <w:jc w:val="both"/>
        <w:spacing w:after="0" w:line="257" w:lineRule="auto"/>
        <w:rPr>
          <w:sz w:val="20"/>
          <w:szCs w:val="20"/>
          <w:color w:val="auto"/>
        </w:rPr>
      </w:pPr>
      <w:r>
        <w:rPr>
          <w:rFonts w:ascii="Times New Roman" w:cs="Times New Roman" w:eastAsia="Times New Roman" w:hAnsi="Times New Roman"/>
          <w:sz w:val="22"/>
          <w:szCs w:val="22"/>
          <w:color w:val="auto"/>
        </w:rPr>
        <w:t>and its Subsidiaries or WFS and its Restricted Subsidiaries on a consolidated basis or any similar reference shall, in each case, be deemed to include each variable interest entity that WFS is required to consolidate pursuant to FASB ASC 810 as if such variable interest entity were a Subsidiary as defined herein.</w:t>
      </w:r>
    </w:p>
    <w:p>
      <w:pPr>
        <w:spacing w:after="0" w:line="169" w:lineRule="exact"/>
        <w:rPr>
          <w:sz w:val="20"/>
          <w:szCs w:val="20"/>
          <w:color w:val="auto"/>
        </w:rPr>
      </w:pPr>
    </w:p>
    <w:p>
      <w:pPr>
        <w:jc w:val="both"/>
        <w:ind w:left="20" w:right="2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1.05 Rounding</w:t>
      </w:r>
      <w:r>
        <w:rPr>
          <w:rFonts w:ascii="Times New Roman" w:cs="Times New Roman" w:eastAsia="Times New Roman" w:hAnsi="Times New Roman"/>
          <w:sz w:val="22"/>
          <w:szCs w:val="22"/>
          <w:color w:val="auto"/>
        </w:rPr>
        <w:t>. Any financial ratios required to be maintained by the Borrowers pursuant to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8" w:lineRule="exact"/>
        <w:rPr>
          <w:sz w:val="20"/>
          <w:szCs w:val="20"/>
          <w:color w:val="auto"/>
        </w:rPr>
      </w:pPr>
    </w:p>
    <w:p>
      <w:pPr>
        <w:jc w:val="both"/>
        <w:ind w:lef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1.06 Times of Day</w:t>
      </w:r>
      <w:r>
        <w:rPr>
          <w:rFonts w:ascii="Times New Roman" w:cs="Times New Roman" w:eastAsia="Times New Roman" w:hAnsi="Times New Roman"/>
          <w:sz w:val="22"/>
          <w:szCs w:val="22"/>
          <w:color w:val="auto"/>
        </w:rPr>
        <w:t>. Unless otherwise specified, all references herein to times of day shall be references to Eastern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(daylight or standard, as applicable).</w:t>
      </w:r>
    </w:p>
    <w:p>
      <w:pPr>
        <w:spacing w:after="0" w:line="136"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1.07 Letter of Credit Amounts</w:t>
      </w:r>
      <w:r>
        <w:rPr>
          <w:rFonts w:ascii="Times New Roman" w:cs="Times New Roman" w:eastAsia="Times New Roman" w:hAnsi="Times New Roman"/>
          <w:sz w:val="22"/>
          <w:szCs w:val="22"/>
          <w:color w:val="auto"/>
        </w:rPr>
        <w:t>. Unless otherwise specified herein, the amount of a Letter of Credit at any time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deemed to be the stated amount of such Letter of Credit in effect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74" w:lineRule="exact"/>
        <w:rPr>
          <w:sz w:val="20"/>
          <w:szCs w:val="20"/>
          <w:color w:val="auto"/>
        </w:rPr>
      </w:pPr>
    </w:p>
    <w:p>
      <w:pPr>
        <w:jc w:val="both"/>
        <w:ind w:left="2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1.08 Adjustments for Material Acquisitions and Dispositions</w:t>
      </w:r>
      <w:r>
        <w:rPr>
          <w:rFonts w:ascii="Times New Roman" w:cs="Times New Roman" w:eastAsia="Times New Roman" w:hAnsi="Times New Roman"/>
          <w:sz w:val="22"/>
          <w:szCs w:val="22"/>
          <w:color w:val="auto"/>
        </w:rPr>
        <w:t>. For each period of four fiscal quarters ending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 of any Material Acquisition or Material Disposition consummated after the Closing Date, for purposes of determining the Consolidated Total Leverage Ratio, the Consolidated Senior Leverage Ratio and Consolidated Interest Coverage Ratio, the consolidated results of operations of WFS and its Restricted Subsidiaries shall include the results of operations of the Person or assets subject to such Material Acquisition or exclude the results of operations of the Person or assets subject to such Material Disposition, as the case may be, on a historical pro forma basis to the extent information in sufficient detail concerning such historical results of such Person or assets is reasonably available, and which amounts shall include only adjustments reasonably satisfactory to Administrative Agent and shall not include any synergies resulting from such Material Acquisition or adjustments resulting from such Material Disposition other than those permitted pursuant to Regulation S-X of the SEC.</w:t>
      </w:r>
    </w:p>
    <w:p>
      <w:pPr>
        <w:spacing w:after="0" w:line="177"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ARTICLE II.</w:t>
      </w:r>
      <w:r>
        <w:rPr>
          <w:sz w:val="20"/>
          <w:szCs w:val="20"/>
          <w:color w:val="auto"/>
        </w:rPr>
        <w:tab/>
      </w:r>
      <w:r>
        <w:rPr>
          <w:rFonts w:ascii="Times New Roman" w:cs="Times New Roman" w:eastAsia="Times New Roman" w:hAnsi="Times New Roman"/>
          <w:sz w:val="21"/>
          <w:szCs w:val="21"/>
          <w:b w:val="1"/>
          <w:bCs w:val="1"/>
          <w:color w:val="auto"/>
        </w:rPr>
        <w:t>THE COMMITMENTS AND CREDIT EXTENSIONS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2.01</w:t>
      </w:r>
      <w:r>
        <w:rPr>
          <w:sz w:val="20"/>
          <w:szCs w:val="20"/>
          <w:color w:val="auto"/>
        </w:rPr>
        <w:tab/>
      </w:r>
      <w:r>
        <w:rPr>
          <w:rFonts w:ascii="Times New Roman" w:cs="Times New Roman" w:eastAsia="Times New Roman" w:hAnsi="Times New Roman"/>
          <w:sz w:val="21"/>
          <w:szCs w:val="21"/>
          <w:b w:val="1"/>
          <w:bCs w:val="1"/>
          <w:color w:val="auto"/>
        </w:rPr>
        <w:t>Loans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51" w:lineRule="auto"/>
        <w:tabs>
          <w:tab w:leader="none" w:pos="106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Domestic Term Loan Borrowing</w:t>
      </w:r>
      <w:r>
        <w:rPr>
          <w:rFonts w:ascii="Times New Roman" w:cs="Times New Roman" w:eastAsia="Times New Roman" w:hAnsi="Times New Roman"/>
          <w:sz w:val="22"/>
          <w:szCs w:val="22"/>
          <w:color w:val="auto"/>
        </w:rPr>
        <w:t>. Subject to the terms and conditions set forth herein, each Domestic Term Loan Lender severally agrees to make or continue a single loan (same Type and same Interest Period) to WFS in an amount equal to such Domestic Term Loan Lender’s Domestic Term Loan Commitment as of the Amendment No. 2 Effective Date. As of the Amendment No. 2 Effective Date, the Domestic Term Loan Borrowing shall consist of Domestic Term Loans made by the Domestic Term Loan Lenders in accordance with their respective Pro Rata Share, as of the Amendment No. 2 Effective Date, of the Domestic Term Loan Facility. Amounts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420"/>
          </w:cols>
          <w:pgMar w:left="240" w:top="369" w:right="239" w:bottom="1440" w:gutter="0" w:footer="0" w:header="0"/>
        </w:sectPr>
      </w:pPr>
    </w:p>
    <w:bookmarkStart w:id="96" w:name="page97"/>
    <w:bookmarkEnd w:id="96"/>
    <w:p>
      <w:pPr>
        <w:spacing w:after="0" w:line="271" w:lineRule="auto"/>
        <w:rPr>
          <w:sz w:val="20"/>
          <w:szCs w:val="20"/>
          <w:color w:val="auto"/>
        </w:rPr>
      </w:pPr>
      <w:r>
        <w:rPr>
          <w:rFonts w:ascii="Times New Roman" w:cs="Times New Roman" w:eastAsia="Times New Roman" w:hAnsi="Times New Roman"/>
          <w:sz w:val="22"/>
          <w:szCs w:val="22"/>
          <w:color w:val="auto"/>
        </w:rPr>
        <w:t xml:space="preserve">borrowed under this </w:t>
      </w:r>
      <w:r>
        <w:rPr>
          <w:rFonts w:ascii="Times New Roman" w:cs="Times New Roman" w:eastAsia="Times New Roman" w:hAnsi="Times New Roman"/>
          <w:sz w:val="22"/>
          <w:szCs w:val="22"/>
          <w:u w:val="single" w:color="auto"/>
          <w:color w:val="auto"/>
        </w:rPr>
        <w:t>Section 2.01(a)(i)</w:t>
      </w:r>
      <w:r>
        <w:rPr>
          <w:rFonts w:ascii="Times New Roman" w:cs="Times New Roman" w:eastAsia="Times New Roman" w:hAnsi="Times New Roman"/>
          <w:sz w:val="22"/>
          <w:szCs w:val="22"/>
          <w:color w:val="auto"/>
        </w:rPr>
        <w:t xml:space="preserve"> and repaid or prepaid may not be reborrowed. Domestic Term Loans may be Base Rate Loans or Eurodollar Rate Loans, as further provided herein.</w:t>
      </w:r>
    </w:p>
    <w:p>
      <w:pPr>
        <w:spacing w:after="0" w:line="158" w:lineRule="exact"/>
        <w:rPr>
          <w:sz w:val="20"/>
          <w:szCs w:val="20"/>
          <w:color w:val="auto"/>
        </w:rPr>
      </w:pPr>
    </w:p>
    <w:p>
      <w:pPr>
        <w:jc w:val="both"/>
        <w:ind w:left="820" w:firstLine="647"/>
        <w:spacing w:after="0" w:line="250" w:lineRule="auto"/>
        <w:tabs>
          <w:tab w:leader="none" w:pos="186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Singapore Term Loan Borrowing</w:t>
      </w:r>
      <w:r>
        <w:rPr>
          <w:rFonts w:ascii="Times New Roman" w:cs="Times New Roman" w:eastAsia="Times New Roman" w:hAnsi="Times New Roman"/>
          <w:sz w:val="22"/>
          <w:szCs w:val="22"/>
          <w:color w:val="auto"/>
        </w:rPr>
        <w:t xml:space="preserve">. Each Singapore Term Loan Lender severally agreed to make, and has made under the Existing Credit Agreement, a single loan to WFS Singapore in an amount equal to such Singapore Term Loan Lender’s Singapore Term Loan Commitment. As of the Amendment No. 2 Effective Date, the Singapore Term Loan Borrowing consists of Singapore Term Loans made simultaneously by the Singapore Term Loan Lenders in accordance with their respective Pro Rata Share, as of the Amendment No. 2 Effective Date, of the Singapore Term Loan Facility. Amounts borrowed under this </w:t>
      </w:r>
      <w:r>
        <w:rPr>
          <w:rFonts w:ascii="Times New Roman" w:cs="Times New Roman" w:eastAsia="Times New Roman" w:hAnsi="Times New Roman"/>
          <w:sz w:val="22"/>
          <w:szCs w:val="22"/>
          <w:u w:val="single" w:color="auto"/>
          <w:color w:val="auto"/>
        </w:rPr>
        <w:t>Section 2.01(a)(ii)</w:t>
      </w:r>
      <w:r>
        <w:rPr>
          <w:rFonts w:ascii="Times New Roman" w:cs="Times New Roman" w:eastAsia="Times New Roman" w:hAnsi="Times New Roman"/>
          <w:sz w:val="22"/>
          <w:szCs w:val="22"/>
          <w:color w:val="auto"/>
        </w:rPr>
        <w:t xml:space="preserve"> and repaid or prepaid may not be reborrowed. Singapore Term Loans may be Base Rate Loans or Eurodollar Rate Loans, as further provided herein.</w:t>
      </w:r>
    </w:p>
    <w:p>
      <w:pPr>
        <w:spacing w:after="0" w:line="181" w:lineRule="exact"/>
        <w:rPr>
          <w:rFonts w:ascii="Times New Roman" w:cs="Times New Roman" w:eastAsia="Times New Roman" w:hAnsi="Times New Roman"/>
          <w:sz w:val="22"/>
          <w:szCs w:val="22"/>
          <w:color w:val="auto"/>
        </w:rPr>
      </w:pPr>
    </w:p>
    <w:p>
      <w:pPr>
        <w:jc w:val="both"/>
        <w:ind w:firstLine="656"/>
        <w:spacing w:after="0" w:line="247" w:lineRule="auto"/>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Revolving Borrowings</w:t>
      </w:r>
      <w:r>
        <w:rPr>
          <w:rFonts w:ascii="Times New Roman" w:cs="Times New Roman" w:eastAsia="Times New Roman" w:hAnsi="Times New Roman"/>
          <w:sz w:val="22"/>
          <w:szCs w:val="22"/>
          <w:color w:val="auto"/>
        </w:rPr>
        <w:t>. Subject to the terms and conditions set forth herein, each Revolving Lender severally agrees to make loans in Dollars (each such loan, a “</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xml:space="preserve">”) to the Borrowers from time to time, on any Business Day during the Availability Period, in an aggregate amount not to exceed at any time outstanding the amount of such Revolving Lender’s Revolving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after giving effect to any Revolving Borrowing, (i) the Total Revolving Outstandings shall not exceed the Aggregate Revolving Commitments; and (ii) the aggregate Outstanding Amount of the Revolving Loans of any Revolving Lender,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Revolving Lender’s Applicable Revolving Percentage of the Outstanding Amount of all L/C-BA Obligations,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Revolving Lender’s Applicable Revolving Percentage of the Outstanding Amount of all Swing Line Loans shall not exceed such Revolving Lender’s Revolving Commitment. Within the limits of each Revolving Lender’s Commitment, and subject to the other terms and conditions hereof, the Borrowers may borrow under this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prepay under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reborrow under this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Revolving Loans may be Base Rate Loans or Eurodollar Rate Loans, as further provided herein.</w:t>
      </w:r>
    </w:p>
    <w:p>
      <w:pPr>
        <w:spacing w:after="0" w:line="184"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2.02</w:t>
      </w:r>
      <w:r>
        <w:rPr>
          <w:sz w:val="20"/>
          <w:szCs w:val="20"/>
          <w:color w:val="auto"/>
        </w:rPr>
        <w:tab/>
      </w:r>
      <w:r>
        <w:rPr>
          <w:rFonts w:ascii="Times New Roman" w:cs="Times New Roman" w:eastAsia="Times New Roman" w:hAnsi="Times New Roman"/>
          <w:sz w:val="21"/>
          <w:szCs w:val="21"/>
          <w:b w:val="1"/>
          <w:bCs w:val="1"/>
          <w:color w:val="auto"/>
        </w:rPr>
        <w:t>Borrowings, Conversions and Continuations of Loans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47" w:lineRule="auto"/>
        <w:tabs>
          <w:tab w:leader="none" w:pos="117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Borrowing, each conversion of Loans from one Type to the other, and each continuation of Eurodollar Rate Loans shall be made upon the Borrowing Agent’s (in the case of Revolving Loans and Domestic Term Loans) or WFS Singapore’s (in the case of Singapore Term Loans) irrevocable notice to the Administrative Agent, which may be given by (i) telephone or (ii) a Committed Loan Notice; provided that any telephonic notice must be confirmed promptly by delivery to the Administrative Agent of a Committed Loan Notice. Each such Committed Loan Notice must be received by the Administrative Agent not later than 11:00 a.m. (A) three Business Days prior to the requested date of any Borrowing of, conversion to or continuation of Eurodollar Rate Loans or of any conversion of Eurodollar Rate Loans to Base Rate Loans, and (B) on the requested date of any Borrowing of Base Rate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Borrowing Agent or WFS Singapore, as applicable, wishes to request Eurodollar Rate Loans having an Interest Period other than one, two, three or six months in duration as provided in the definition of “Interest Period,” the applicable notice must be received by the Administrative Agent not later than 11:00 a.m. four Business Days prior to the requested date of such Borrowing, conversion or continuation,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420"/>
          </w:cols>
          <w:pgMar w:left="240" w:top="369" w:right="239" w:bottom="1440" w:gutter="0" w:footer="0" w:header="0"/>
        </w:sectPr>
      </w:pPr>
    </w:p>
    <w:bookmarkStart w:id="97" w:name="page98"/>
    <w:bookmarkEnd w:id="97"/>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whereupon (x) the Administrative Agent shall give prompt notice to the Appropriate Lenders of such request and determine whether the requested Interest Period is acceptable to all of them and (y) not later than 11:00 a.m., three Business Days before the requested date of such Borrowing, conversion or continuation, the Administrative Agent shall notify the Borrowing Agent or WFS Singapore, as applicable (which notice may be by telephone) whether or not the requested Interest Period has been consented to by all the Appropriate Lenders. Each Borrowing of, conversion to or continuation of Eurodollar Rate Loans shall be in a principal amount of $5,000,000 or a whole multiple of $1,000,000 in excess thereof. Except as provided in </w:t>
      </w:r>
      <w:r>
        <w:rPr>
          <w:rFonts w:ascii="Times New Roman" w:cs="Times New Roman" w:eastAsia="Times New Roman" w:hAnsi="Times New Roman"/>
          <w:sz w:val="21"/>
          <w:szCs w:val="21"/>
          <w:u w:val="single" w:color="auto"/>
          <w:color w:val="auto"/>
        </w:rPr>
        <w:t>Sections 2.03(d)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2.04(c)</w:t>
      </w:r>
      <w:r>
        <w:rPr>
          <w:rFonts w:ascii="Times New Roman" w:cs="Times New Roman" w:eastAsia="Times New Roman" w:hAnsi="Times New Roman"/>
          <w:sz w:val="21"/>
          <w:szCs w:val="21"/>
          <w:color w:val="auto"/>
        </w:rPr>
        <w:t>, each Borrowing of or conversion to Base Rate Loans shall be in a principal amount of $500,000 or a whole multiple of $100,000 in excess thereof. Each Committed Loan Notice for Revolving Loans or Domestic Term Loans shall specify (i) the applicable Facility and whether the Borrowing Agent is requesting a Borrowing, a conversion of Loans from one Type to the other, as the case may be, under such Facility,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Each Committed Loan Notice for Singapore Term Loans (whether telephonic or written) shall specify (i) whether WFS Singapore is requesting a conversion of Loans from one Type to the other, as the case may be, or a continuation of Eurodollar Rate Loans, (ii) the requested date of the conversion or continuation, as the case may be (which shall be a Business Day), (iii) the principal amount of Loans to be converted or continued, (iv) the Type of Loans to be borrowed or to which existing Loans are to be converted, and (v) if applicable, the duration of the Interest Period with respect thereto. If the Borrowing Agent or WFS Singapore, as applicable, fails to specify a Type of Loan in a Committed Loan Notice or if the Borrowing Agent or WFS Singapore, as applicable,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Borrowing Agent or WFS Singapore, as applicable, requests a Borrowing of, conversion to, or continuation of Eurodollar Rate Loans in any such Committed Loan Notice, but fails to specify an Interest Period, it will be deemed to have specified an Interest Period of one month. Notwithstanding anything to the contrary herein, a Swing Line Loan may not be converted to a Eurodollar Rate Loan.</w:t>
      </w:r>
    </w:p>
    <w:p>
      <w:pPr>
        <w:spacing w:after="0" w:line="193" w:lineRule="exact"/>
        <w:rPr>
          <w:sz w:val="20"/>
          <w:szCs w:val="20"/>
          <w:color w:val="auto"/>
        </w:rPr>
      </w:pPr>
    </w:p>
    <w:p>
      <w:pPr>
        <w:jc w:val="both"/>
        <w:ind w:firstLine="656"/>
        <w:spacing w:after="0" w:line="261" w:lineRule="auto"/>
        <w:tabs>
          <w:tab w:leader="none" w:pos="1175"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receipt of a Committed Loan Notice for a Facility, the Administrative Agent shall promptly notify each Appropriate Lender of the amount of its Applicable Percentage under such Facility of the applicable Loans, and if no timely notice of a conversion or continuation is provided by the Borrowing Agent or WFS Singapore, as applicable, the Administrative Agent shall notify each Appropriate Lender of the details of any automatic conversion to Base Rate Loans described in the preceding subsection. In the case of a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(and, if such Borrowing is the initial Credit Extension,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the Administrative Agent shall make all funds so received available to the Borrowing Agent in like funds as received by the Administrative Agent either by (i) crediting the account of the Borrowing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420"/>
          </w:cols>
          <w:pgMar w:left="240" w:top="369" w:right="239" w:bottom="1440" w:gutter="0" w:footer="0" w:header="0"/>
        </w:sectPr>
      </w:pPr>
    </w:p>
    <w:bookmarkStart w:id="98" w:name="page99"/>
    <w:bookmarkEnd w:id="98"/>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Agent on the books of Bank of America with the amount of such funds or (ii) wire transfer of such funds, in each case in accordance with instructions provided to (and reasonably acceptable to) the Administrative Agent by the Borrowing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the date the Committed Loan Notice with respect to a Revolving Borrowing is given by the Borrowing Agent, there are L/C-BA Borrowings outstanding, then the proceeds of such Revolving Borrowing,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shall be applied to the payment in full of any such L/C-BA Borrowings,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shall be made available to the applicable Borrower as provided above.</w:t>
      </w:r>
    </w:p>
    <w:p>
      <w:pPr>
        <w:spacing w:after="0" w:line="181" w:lineRule="exact"/>
        <w:rPr>
          <w:sz w:val="20"/>
          <w:szCs w:val="20"/>
          <w:color w:val="auto"/>
        </w:rPr>
      </w:pPr>
    </w:p>
    <w:p>
      <w:pPr>
        <w:jc w:val="both"/>
        <w:ind w:firstLine="656"/>
        <w:spacing w:after="0" w:line="263" w:lineRule="auto"/>
        <w:tabs>
          <w:tab w:leader="none" w:pos="108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Facility Lenders.</w:t>
      </w:r>
    </w:p>
    <w:p>
      <w:pPr>
        <w:spacing w:after="0" w:line="167" w:lineRule="exact"/>
        <w:rPr>
          <w:rFonts w:ascii="Times New Roman" w:cs="Times New Roman" w:eastAsia="Times New Roman" w:hAnsi="Times New Roman"/>
          <w:sz w:val="22"/>
          <w:szCs w:val="22"/>
          <w:color w:val="auto"/>
        </w:rPr>
      </w:pPr>
    </w:p>
    <w:p>
      <w:pPr>
        <w:jc w:val="both"/>
        <w:ind w:firstLine="656"/>
        <w:spacing w:after="0" w:line="273" w:lineRule="auto"/>
        <w:tabs>
          <w:tab w:leader="none" w:pos="1107"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promptly notify the Borrowing Agent and the Appropriate Lenders of the interest rate applicable to any Interest Period for Eurodollar Rate Loans upon determination of such interest rate. At any time that Base Rate Loans are outstanding, the Administrative Agent shall notify the Borrowing Agent and the Appropriate Lenders of any change in Bank of America’s prime rate used in determining the Base Rate promptly following the public announcement of such change.</w:t>
      </w:r>
    </w:p>
    <w:p>
      <w:pPr>
        <w:spacing w:after="0" w:line="157" w:lineRule="exact"/>
        <w:rPr>
          <w:rFonts w:ascii="Times New Roman" w:cs="Times New Roman" w:eastAsia="Times New Roman" w:hAnsi="Times New Roman"/>
          <w:sz w:val="21"/>
          <w:szCs w:val="21"/>
          <w:color w:val="auto"/>
        </w:rPr>
      </w:pPr>
    </w:p>
    <w:p>
      <w:pPr>
        <w:jc w:val="both"/>
        <w:ind w:firstLine="656"/>
        <w:spacing w:after="0" w:line="251" w:lineRule="auto"/>
        <w:tabs>
          <w:tab w:leader="none" w:pos="106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After giving effect to all Domestic Term Loan Borrowings, all Singapore Term Loan Borrowings, all conversions of Term Loans from one Type to the other, and all continuations of Term Loans as the same Type, there shall not be more than five (5) Interest Periods in effect in respect of each of the Domestic Term Loan Facilities and the Singapore Term Loan Facility, and (ii) after giving effect to all Revolving Borrowings, all conversions of Revolving Loans from one Type to the other, and all continuations of Revolving Loans as the same Type, there shall not be more than five (5) Interest Periods in effect in respect of the Revolving Credit Facility.</w:t>
      </w:r>
    </w:p>
    <w:p>
      <w:pPr>
        <w:spacing w:after="0" w:line="17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2.03</w:t>
      </w:r>
      <w:r>
        <w:rPr>
          <w:sz w:val="20"/>
          <w:szCs w:val="20"/>
          <w:color w:val="auto"/>
        </w:rPr>
        <w:tab/>
      </w:r>
      <w:r>
        <w:rPr>
          <w:rFonts w:ascii="Times New Roman" w:cs="Times New Roman" w:eastAsia="Times New Roman" w:hAnsi="Times New Roman"/>
          <w:sz w:val="21"/>
          <w:szCs w:val="21"/>
          <w:b w:val="1"/>
          <w:bCs w:val="1"/>
          <w:color w:val="auto"/>
        </w:rPr>
        <w:t>Letters of Credit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Credit–BA Commitment.</w:t>
      </w:r>
    </w:p>
    <w:p>
      <w:pPr>
        <w:spacing w:after="0" w:line="233" w:lineRule="exact"/>
        <w:rPr>
          <w:rFonts w:ascii="Times New Roman" w:cs="Times New Roman" w:eastAsia="Times New Roman" w:hAnsi="Times New Roman"/>
          <w:sz w:val="22"/>
          <w:szCs w:val="22"/>
          <w:color w:val="auto"/>
        </w:rPr>
      </w:pPr>
    </w:p>
    <w:p>
      <w:pPr>
        <w:jc w:val="both"/>
        <w:ind w:left="820" w:firstLine="647"/>
        <w:spacing w:after="0" w:line="247" w:lineRule="auto"/>
        <w:tabs>
          <w:tab w:leader="none" w:pos="197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herein, (A) the L/C-BA Issuer agrees, in reliance upon the agreements of the Revolving Lenders set forth in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(1) from time to time on any Business Day during the period from the Closing Date until the Maturity Date, to issue Letters of Credit and Clean BAs for the account of any Borrower or a Restricted Subsidiary, and to amend or extend Letters of Credit previously issued by it, in accordance with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below, (2) to honor drawings under the Letters of Credit and to make payments under Bankers’ Acceptances; and (3) with respect to Acceptance Credits, to create L/C Issued BAs in accordance with the terms thereof and hereof, and (B) the Revolving Lenders severally agree to participate in Letters of Credit and Bankers’ Acceptances issued for the account of the applicable Borrower or applicable Restricted Subsidiary and any drawings or payments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after giving effect to any L/C-BA Credit Extension, (x) the Total Revolving Outstandings shall not exceed the Aggregate Revolving Commitments, (y) the aggregate Outstanding Amount of the Revolving Loans of any Revolving Lender,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420"/>
          </w:cols>
          <w:pgMar w:left="240" w:top="369" w:right="239" w:bottom="1440" w:gutter="0" w:footer="0" w:header="0"/>
        </w:sectPr>
      </w:pPr>
    </w:p>
    <w:bookmarkStart w:id="99" w:name="page100"/>
    <w:bookmarkEnd w:id="99"/>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Revolving Lender’s Applicable Revolving Percentage of the Outstanding Amount of all L/C-BA Obligations,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Revolving Lender’s Applicable Revolving Percentage of the Outstanding Amount of all Swing Line Loans shall not exceed such Revolving Lender’s Commitment, and (z) the Outstanding Amount of the L/C-BA Obligations shall not exceed the L/C-BA Sublimit and (B) as to Clean BAs and Acceptance Credits, the Bankers’ Acceptance created or to be created thereunder shall be an eligible bankers’ acceptance under Section 13 of the Federal Reserve Act (12 U.S. C. §372). Each request by the Borrowing Agent for the issuance (or amendment, as applicable) of a Letter of Credit or Bankers’ Acceptance, each of which shall identify the Borrower or Restricted Subsidiary for whose account such Letter of Credit or Bankers’ Acceptance is to be issued, shall be deemed to be a representation by the Borrowing Agent (on behalf of itself and the applicable Borrower or Restricted Subsidiary) that the L/C-BA Credit Extension so requested complies with the conditions set forth in the proviso to the preceding sentence. Within the foregoing limits, and subject to the terms and conditions hereof, the Borrowers’ ability to obtain Letters of Credit and Bankers’ Acceptances shall be fully revolving, and accordingly the Borrowers may, during the foregoing period, obtain Letters of Credit and Bankers’ Acceptances to replace Letters of Credit that have expired or that have been drawn upon and reimbursed and Bankers’ Acceptances that have matured and been reimbursed. All Existing Letters of Credit shall be deemed to have been issued pursuant hereto, and from and after the Closing Date shall be subject to and governed by the terms and conditions hereof.</w:t>
      </w:r>
    </w:p>
    <w:p>
      <w:pPr>
        <w:spacing w:after="0" w:line="186" w:lineRule="exact"/>
        <w:rPr>
          <w:sz w:val="20"/>
          <w:szCs w:val="20"/>
          <w:color w:val="auto"/>
        </w:rPr>
      </w:pPr>
    </w:p>
    <w:p>
      <w:pPr>
        <w:ind w:left="1100" w:hanging="453"/>
        <w:spacing w:after="0"/>
        <w:tabs>
          <w:tab w:leader="none" w:pos="11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L/C-BA Issuer shall not issue any Letter of Credit or Bankers’ Acceptance, if:</w:t>
      </w:r>
    </w:p>
    <w:p>
      <w:pPr>
        <w:spacing w:after="0" w:line="233" w:lineRule="exact"/>
        <w:rPr>
          <w:rFonts w:ascii="Times New Roman" w:cs="Times New Roman" w:eastAsia="Times New Roman" w:hAnsi="Times New Roman"/>
          <w:sz w:val="22"/>
          <w:szCs w:val="22"/>
          <w:color w:val="auto"/>
        </w:rPr>
      </w:pPr>
    </w:p>
    <w:p>
      <w:pPr>
        <w:jc w:val="both"/>
        <w:ind w:left="480" w:firstLine="653"/>
        <w:spacing w:after="0" w:line="263" w:lineRule="auto"/>
        <w:tabs>
          <w:tab w:leader="none" w:pos="160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2.03(b)(iii)</w:t>
      </w:r>
      <w:r>
        <w:rPr>
          <w:rFonts w:ascii="Times New Roman" w:cs="Times New Roman" w:eastAsia="Times New Roman" w:hAnsi="Times New Roman"/>
          <w:sz w:val="22"/>
          <w:szCs w:val="22"/>
          <w:color w:val="auto"/>
        </w:rPr>
        <w:t>, the expiry date of such requested Letter of Credit would occur more than twelve months after the date of issuance or last extension unless the Required Revolving Lenders have approved such expiry date;</w:t>
      </w:r>
    </w:p>
    <w:p>
      <w:pPr>
        <w:spacing w:after="0" w:line="167" w:lineRule="exact"/>
        <w:rPr>
          <w:rFonts w:ascii="Times New Roman" w:cs="Times New Roman" w:eastAsia="Times New Roman" w:hAnsi="Times New Roman"/>
          <w:sz w:val="22"/>
          <w:szCs w:val="22"/>
          <w:color w:val="auto"/>
        </w:rPr>
      </w:pPr>
    </w:p>
    <w:p>
      <w:pPr>
        <w:ind w:left="480" w:firstLine="653"/>
        <w:spacing w:after="0" w:line="284" w:lineRule="auto"/>
        <w:tabs>
          <w:tab w:leader="none" w:pos="165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date of any Bankers’ Acceptance would occur earlier than 30 or later than 90 days from date of issuance, unless the Required Revolving Lenders have approved such maturity date;</w:t>
      </w:r>
    </w:p>
    <w:p>
      <w:pPr>
        <w:spacing w:after="0" w:line="144" w:lineRule="exact"/>
        <w:rPr>
          <w:rFonts w:ascii="Times New Roman" w:cs="Times New Roman" w:eastAsia="Times New Roman" w:hAnsi="Times New Roman"/>
          <w:sz w:val="22"/>
          <w:szCs w:val="22"/>
          <w:color w:val="auto"/>
        </w:rPr>
      </w:pPr>
    </w:p>
    <w:p>
      <w:pPr>
        <w:jc w:val="both"/>
        <w:ind w:left="480" w:firstLine="653"/>
        <w:spacing w:after="0" w:line="263" w:lineRule="auto"/>
        <w:tabs>
          <w:tab w:leader="none" w:pos="167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expiry date of such requested Letter of Credit, or the maturity date of any Bankers’ Acceptance (including any L/C Issued BA issued under a Letter of Credit), would occur after the Maturity Date, unless all the Revolving Lenders have approved such expiry date or maturity date, as applicable; or</w:t>
      </w:r>
    </w:p>
    <w:p>
      <w:pPr>
        <w:spacing w:after="0" w:line="167" w:lineRule="exact"/>
        <w:rPr>
          <w:rFonts w:ascii="Times New Roman" w:cs="Times New Roman" w:eastAsia="Times New Roman" w:hAnsi="Times New Roman"/>
          <w:sz w:val="22"/>
          <w:szCs w:val="22"/>
          <w:color w:val="auto"/>
        </w:rPr>
      </w:pPr>
    </w:p>
    <w:p>
      <w:pPr>
        <w:ind w:left="1620" w:hanging="487"/>
        <w:spacing w:after="0"/>
        <w:tabs>
          <w:tab w:leader="none" w:pos="162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Letter of Credit or Bankers’ Acceptance is to be denominated in a currency other than Dollars.</w:t>
      </w:r>
    </w:p>
    <w:p>
      <w:pPr>
        <w:spacing w:after="0" w:line="233" w:lineRule="exact"/>
        <w:rPr>
          <w:rFonts w:ascii="Times New Roman" w:cs="Times New Roman" w:eastAsia="Times New Roman" w:hAnsi="Times New Roman"/>
          <w:sz w:val="22"/>
          <w:szCs w:val="22"/>
          <w:color w:val="auto"/>
        </w:rPr>
      </w:pPr>
    </w:p>
    <w:p>
      <w:pPr>
        <w:ind w:left="1160" w:hanging="513"/>
        <w:spacing w:after="0"/>
        <w:tabs>
          <w:tab w:leader="none" w:pos="11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L/C-BA Issuer shall not be under any obligation to issue any Letter of Credit or Bankers’ Acceptance if:</w:t>
      </w:r>
    </w:p>
    <w:p>
      <w:pPr>
        <w:spacing w:after="0" w:line="244" w:lineRule="exact"/>
        <w:rPr>
          <w:rFonts w:ascii="Times New Roman" w:cs="Times New Roman" w:eastAsia="Times New Roman" w:hAnsi="Times New Roman"/>
          <w:sz w:val="21"/>
          <w:szCs w:val="21"/>
          <w:color w:val="auto"/>
        </w:rPr>
      </w:pPr>
    </w:p>
    <w:p>
      <w:pPr>
        <w:ind w:left="480" w:firstLine="653"/>
        <w:spacing w:after="0" w:line="284" w:lineRule="auto"/>
        <w:tabs>
          <w:tab w:leader="none" w:pos="162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judgment or decree of any Governmental Authority or arbitrator shall by its terms purport to enjoin or restrain the L/C-BA Issuer from</w:t>
      </w:r>
    </w:p>
    <w:p>
      <w:pPr>
        <w:spacing w:after="0" w:line="3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0600"/>
          </w:cols>
          <w:pgMar w:left="1060" w:top="369" w:right="239" w:bottom="1440" w:gutter="0" w:footer="0" w:header="0"/>
        </w:sectPr>
      </w:pPr>
    </w:p>
    <w:bookmarkStart w:id="100" w:name="page101"/>
    <w:bookmarkEnd w:id="100"/>
    <w:p>
      <w:pPr>
        <w:jc w:val="both"/>
        <w:ind w:left="482"/>
        <w:spacing w:after="0" w:line="247" w:lineRule="auto"/>
        <w:rPr>
          <w:sz w:val="20"/>
          <w:szCs w:val="20"/>
          <w:color w:val="auto"/>
        </w:rPr>
      </w:pPr>
      <w:r>
        <w:rPr>
          <w:rFonts w:ascii="Times New Roman" w:cs="Times New Roman" w:eastAsia="Times New Roman" w:hAnsi="Times New Roman"/>
          <w:sz w:val="22"/>
          <w:szCs w:val="22"/>
          <w:color w:val="auto"/>
        </w:rPr>
        <w:t>issuing such Letter of Credit or Bankers’ Acceptance, or any Law applicable to the L/C-BA Issuer or any request or directive (whether or not having the force of law) from any Governmental Authority with jurisdiction over the L/C-BA Issuer shall prohibit, or request that the L/C-BA Issuer refrain from, the issuance of letters of credit or related bankers’ acceptances generally or such Letter of Credit or Bankers’ Acceptance in particular or shall impose upon the L/C-BA Issuer with respect to such Letter of Credit or Bankers’ Acceptance any restriction, reserve or capital requirement (for which the L/C-BA Issuer is not otherwise compensated hereunder) not in effect on the Closing Date, or shall impose upon the L/C-BA Issuer any unreimbursed loss, cost or expense which was not applicable on the Closing Date and, in each case, which the L/C-BA Issuer in good faith deems material to it;</w:t>
      </w:r>
    </w:p>
    <w:p>
      <w:pPr>
        <w:spacing w:after="0" w:line="186" w:lineRule="exact"/>
        <w:rPr>
          <w:sz w:val="20"/>
          <w:szCs w:val="20"/>
          <w:color w:val="auto"/>
        </w:rPr>
      </w:pPr>
    </w:p>
    <w:p>
      <w:pPr>
        <w:jc w:val="both"/>
        <w:ind w:left="482" w:firstLine="653"/>
        <w:spacing w:after="0" w:line="263" w:lineRule="auto"/>
        <w:tabs>
          <w:tab w:leader="none" w:pos="1611"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such Letter of Credit or Bankers’ Acceptance would violate one or more policies of the L/C-BA Issuer, or the creation of such Bankers’ Acceptance would cause the L/C-BA Issuer to exceed the maximum amount of outstanding bankers’ acceptances permitted by applicable law;</w:t>
      </w:r>
    </w:p>
    <w:p>
      <w:pPr>
        <w:spacing w:after="0" w:line="167" w:lineRule="exact"/>
        <w:rPr>
          <w:rFonts w:ascii="Times New Roman" w:cs="Times New Roman" w:eastAsia="Times New Roman" w:hAnsi="Times New Roman"/>
          <w:sz w:val="22"/>
          <w:szCs w:val="22"/>
          <w:color w:val="auto"/>
        </w:rPr>
      </w:pPr>
    </w:p>
    <w:p>
      <w:pPr>
        <w:ind w:left="482" w:right="20" w:firstLine="653"/>
        <w:spacing w:after="0" w:line="284" w:lineRule="auto"/>
        <w:tabs>
          <w:tab w:leader="none" w:pos="1598"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agreed by the Administrative Agent and the L/C-BA Issuer, such Letter of Credit or Bankers’ Acceptance is in an initial stated amount less than $5,000;</w:t>
      </w:r>
    </w:p>
    <w:p>
      <w:pPr>
        <w:spacing w:after="0" w:line="144" w:lineRule="exact"/>
        <w:rPr>
          <w:rFonts w:ascii="Times New Roman" w:cs="Times New Roman" w:eastAsia="Times New Roman" w:hAnsi="Times New Roman"/>
          <w:sz w:val="22"/>
          <w:szCs w:val="22"/>
          <w:color w:val="auto"/>
        </w:rPr>
      </w:pPr>
    </w:p>
    <w:p>
      <w:pPr>
        <w:jc w:val="both"/>
        <w:ind w:left="482" w:firstLine="653"/>
        <w:spacing w:after="0" w:line="251" w:lineRule="auto"/>
        <w:tabs>
          <w:tab w:leader="none" w:pos="1664"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Revolving Lender is at that time a Defaulting Lender, unless the L/C-BA Issuer has entered into arrangements, including the delivery of Cash Collateral, satisfactory to the L/C-BA Issuer (in its sole discretion) with the Borrowers or such Defaulting Lender to eliminate the L/C-BA Issuer’s Fronting Exposure (after giving effect to </w:t>
      </w:r>
      <w:r>
        <w:rPr>
          <w:rFonts w:ascii="Times New Roman" w:cs="Times New Roman" w:eastAsia="Times New Roman" w:hAnsi="Times New Roman"/>
          <w:sz w:val="22"/>
          <w:szCs w:val="22"/>
          <w:u w:val="single" w:color="auto"/>
          <w:color w:val="auto"/>
        </w:rPr>
        <w:t>Section 2.16(a)(iv)</w:t>
      </w:r>
      <w:r>
        <w:rPr>
          <w:rFonts w:ascii="Times New Roman" w:cs="Times New Roman" w:eastAsia="Times New Roman" w:hAnsi="Times New Roman"/>
          <w:sz w:val="22"/>
          <w:szCs w:val="22"/>
          <w:color w:val="auto"/>
        </w:rPr>
        <w:t>) with respect to such Defaulting Lender arising from either the Letter of Credit then proposed to be issued or that Letter of Credit and all other L/C-BA Obligations as to which the L/C-BA Issuer has Fronting Exposure, as it may elect in its sole discretion;</w:t>
      </w:r>
    </w:p>
    <w:p>
      <w:pPr>
        <w:spacing w:after="0" w:line="181" w:lineRule="exact"/>
        <w:rPr>
          <w:rFonts w:ascii="Times New Roman" w:cs="Times New Roman" w:eastAsia="Times New Roman" w:hAnsi="Times New Roman"/>
          <w:sz w:val="22"/>
          <w:szCs w:val="22"/>
          <w:color w:val="auto"/>
        </w:rPr>
      </w:pPr>
    </w:p>
    <w:p>
      <w:pPr>
        <w:ind w:left="482" w:right="20" w:firstLine="653"/>
        <w:spacing w:after="0" w:line="284" w:lineRule="auto"/>
        <w:tabs>
          <w:tab w:leader="none" w:pos="1653"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Bankers’ Acceptance is to be used for a purpose other than as described in the last sentence of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 or</w:t>
      </w:r>
    </w:p>
    <w:p>
      <w:pPr>
        <w:spacing w:after="0" w:line="144" w:lineRule="exact"/>
        <w:rPr>
          <w:rFonts w:ascii="Times New Roman" w:cs="Times New Roman" w:eastAsia="Times New Roman" w:hAnsi="Times New Roman"/>
          <w:sz w:val="22"/>
          <w:szCs w:val="22"/>
          <w:color w:val="auto"/>
        </w:rPr>
      </w:pPr>
    </w:p>
    <w:p>
      <w:pPr>
        <w:ind w:left="482" w:firstLine="653"/>
        <w:spacing w:after="0" w:line="284" w:lineRule="auto"/>
        <w:tabs>
          <w:tab w:leader="none" w:pos="1614"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contains any provisions for automatic reinstatement of the stated amount after any drawing thereunder.</w:t>
      </w:r>
    </w:p>
    <w:p>
      <w:pPr>
        <w:spacing w:after="0" w:line="144" w:lineRule="exact"/>
        <w:rPr>
          <w:rFonts w:ascii="Times New Roman" w:cs="Times New Roman" w:eastAsia="Times New Roman" w:hAnsi="Times New Roman"/>
          <w:sz w:val="22"/>
          <w:szCs w:val="22"/>
          <w:color w:val="auto"/>
        </w:rPr>
      </w:pPr>
    </w:p>
    <w:p>
      <w:pPr>
        <w:jc w:val="both"/>
        <w:ind w:left="2" w:firstLine="647"/>
        <w:spacing w:after="0" w:line="263" w:lineRule="auto"/>
        <w:tabs>
          <w:tab w:leader="none" w:pos="114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L/C-BA Issuer shall not amend any Letter of Credit or Bankers’ Acceptance if the L/C-BA Issuer would not be permitted at such time to issue such Letter of Credit or Bankers’ Acceptance in its amended form under the terms hereof.</w:t>
      </w:r>
    </w:p>
    <w:p>
      <w:pPr>
        <w:spacing w:after="0" w:line="167" w:lineRule="exact"/>
        <w:rPr>
          <w:rFonts w:ascii="Times New Roman" w:cs="Times New Roman" w:eastAsia="Times New Roman" w:hAnsi="Times New Roman"/>
          <w:sz w:val="22"/>
          <w:szCs w:val="22"/>
          <w:color w:val="auto"/>
        </w:rPr>
      </w:pPr>
    </w:p>
    <w:p>
      <w:pPr>
        <w:ind w:left="1082" w:hanging="433"/>
        <w:spacing w:after="0"/>
        <w:tabs>
          <w:tab w:leader="none" w:pos="1082"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L/C-BA Issuer shall not be under any obligation to amend any Letter of Credit or Bankers’ Acceptance if</w:t>
      </w:r>
    </w:p>
    <w:p>
      <w:pPr>
        <w:spacing w:after="0" w:line="41" w:lineRule="exact"/>
        <w:rPr>
          <w:rFonts w:ascii="Times New Roman" w:cs="Times New Roman" w:eastAsia="Times New Roman" w:hAnsi="Times New Roman"/>
          <w:sz w:val="21"/>
          <w:szCs w:val="21"/>
          <w:color w:val="auto"/>
        </w:rPr>
      </w:pPr>
    </w:p>
    <w:p>
      <w:pPr>
        <w:jc w:val="both"/>
        <w:ind w:left="2" w:hanging="2"/>
        <w:spacing w:after="0" w:line="251" w:lineRule="auto"/>
        <w:tabs>
          <w:tab w:leader="none" w:pos="36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L/C-BA Issuer would have no obligation at such time to issue such Letter of Credit or Bankers’ Acceptance in its amended form under the terms hereof, or (B) the beneficiary of such Letter of Credit or Bankers’ Acceptance does not accept the proposed amendment to such Letter of Credit or Bankers’ Acceptance.</w:t>
      </w:r>
    </w:p>
    <w:p>
      <w:pPr>
        <w:spacing w:after="0" w:line="200" w:lineRule="exact"/>
        <w:rPr>
          <w:sz w:val="20"/>
          <w:szCs w:val="20"/>
          <w:color w:val="auto"/>
        </w:rPr>
      </w:pPr>
    </w:p>
    <w:p>
      <w:pPr>
        <w:spacing w:after="0" w:line="223"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0602"/>
          </w:cols>
          <w:pgMar w:left="1058" w:top="369" w:right="239" w:bottom="1440" w:gutter="0" w:footer="0" w:header="0"/>
        </w:sectPr>
      </w:pPr>
    </w:p>
    <w:bookmarkStart w:id="101" w:name="page102"/>
    <w:bookmarkEnd w:id="101"/>
    <w:p>
      <w:pPr>
        <w:jc w:val="both"/>
        <w:ind w:left="164" w:firstLine="647"/>
        <w:spacing w:after="0" w:line="250" w:lineRule="auto"/>
        <w:tabs>
          <w:tab w:leader="none" w:pos="1385"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L/C-BA Issuer shall act on behalf of the Revolving Lenders with respect to any Letters of Credit or Bankers’ Acceptance issued by it and the documents associated therewith, and the L/C-BA Issuer shall have all of the benefits and immunities (A) provided to the Administrative Agent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with respect to any acts taken or omissions suffered by the L/C-BA Issuer in connection with Letters of Credit and Bankers’ Acceptances issued by it or proposed to be issued by it and Issuer Documents pertaining to such Letters of Credit and Bankers’ Acceptances as fully as if the term “Administrative Agent” as used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included the L/C-BA Issuer with respect to such acts or omissions, and (B) as additionally provided herein with respect to the L/C-BA Issuer.</w:t>
      </w:r>
    </w:p>
    <w:p>
      <w:pPr>
        <w:spacing w:after="0" w:line="181" w:lineRule="exact"/>
        <w:rPr>
          <w:rFonts w:ascii="Times New Roman" w:cs="Times New Roman" w:eastAsia="Times New Roman" w:hAnsi="Times New Roman"/>
          <w:sz w:val="22"/>
          <w:szCs w:val="22"/>
          <w:color w:val="auto"/>
        </w:rPr>
      </w:pPr>
    </w:p>
    <w:p>
      <w:pPr>
        <w:ind w:left="424" w:hanging="424"/>
        <w:spacing w:after="0"/>
        <w:tabs>
          <w:tab w:leader="none" w:pos="42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Procedures for Issuance and Amendment of Letters of Credit; Auto-Extension Letters of Credit.</w:t>
      </w:r>
    </w:p>
    <w:p>
      <w:pPr>
        <w:spacing w:after="0" w:line="233" w:lineRule="exact"/>
        <w:rPr>
          <w:rFonts w:ascii="Times New Roman" w:cs="Times New Roman" w:eastAsia="Times New Roman" w:hAnsi="Times New Roman"/>
          <w:sz w:val="22"/>
          <w:szCs w:val="22"/>
          <w:color w:val="auto"/>
        </w:rPr>
      </w:pPr>
    </w:p>
    <w:p>
      <w:pPr>
        <w:jc w:val="both"/>
        <w:ind w:left="164" w:firstLine="647"/>
        <w:spacing w:after="0" w:line="257" w:lineRule="auto"/>
        <w:tabs>
          <w:tab w:leader="none" w:pos="129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Letter of Credit shall be issued or amended, as the case may be, upon the request of the Borrowing Agent delivered to the L/C-BA Issuer which, in the case of a Letter of Credit to be issued, shall be the L/C-BA Issuer as selected by the Borrowing Agent (with a copy to the Administrative Agent) in the form of a Letter of Credit Application, appropriately completed and signed by a Responsible Officer of the Borrowing Agent. Such Letter of Credit Application must be received by the L/C-BA Issuer and the Administrative Agent not later than 11:00 a.m. at least one Business Day (or such later date and time as the Administrative Agent and the L/C-BA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L/C-BA Issuer: (A) the proposed issuance date of the requested Letter of Credit (which shall be a Business Day); (B) the applicable Borrower or Restricted Subsidiary on whose account the Letter of Credit is being issued (which, in the absence of any such designation, shall be the Borrowing Agent); (C) the amount thereof; (D) the expiry date thereof; (E) the name and address of the beneficiary thereof; (F) the documents to be presented by such beneficiary in case of any drawing thereunder; (G) the full text of any certificate to be presented by such beneficiary in case of any drawing thereunder; (H) the purpose and nature of the requested Letter of Credit; and (I) such other matters as the L/C-BA Issuer may reasonably require. In the case of a request for an amendment of any outstanding Letter of Credit, such Letter of Credit Application shall specify in form and detail satisfactory to the L/C-BA Issuer (A) the Letter of Credit to be amended; (B) the proposed date of amendment thereof (which shall be a Business Day); (C) the nature of the proposed amendment; and (D) such other matters as the L/C-BA Issuer may reasonably require. Additionally, the Borrowing Agent shall, and shall cause any other applicable Borrower or Restricted Subsidiary to, furnish to the L/C-BA Issuer and the Administrative Agent such other documents and information pertaining to such requested Letter of Credit issuance or amendment, including any Issuer Documents, as the L/C-BA Issuer or the Administrative Agent may reasonably require.</w:t>
      </w:r>
    </w:p>
    <w:p>
      <w:pPr>
        <w:spacing w:after="0" w:line="187" w:lineRule="exact"/>
        <w:rPr>
          <w:rFonts w:ascii="Times New Roman" w:cs="Times New Roman" w:eastAsia="Times New Roman" w:hAnsi="Times New Roman"/>
          <w:sz w:val="21"/>
          <w:szCs w:val="21"/>
          <w:color w:val="auto"/>
        </w:rPr>
      </w:pPr>
    </w:p>
    <w:p>
      <w:pPr>
        <w:ind w:left="164" w:firstLine="647"/>
        <w:spacing w:after="0" w:line="284" w:lineRule="auto"/>
        <w:tabs>
          <w:tab w:leader="none" w:pos="1445"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of any Letter of Credit Application, the L/C-BA Issuer will confirm with the Administrative Agent (by telephone or in writing) that the</w:t>
      </w:r>
    </w:p>
    <w:p>
      <w:pPr>
        <w:spacing w:after="0" w:line="387"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0764"/>
          </w:cols>
          <w:pgMar w:left="896" w:top="369" w:right="239" w:bottom="1440" w:gutter="0" w:footer="0" w:header="0"/>
        </w:sectPr>
      </w:pPr>
    </w:p>
    <w:bookmarkStart w:id="102" w:name="page103"/>
    <w:bookmarkEnd w:id="102"/>
    <w:p>
      <w:pPr>
        <w:jc w:val="both"/>
        <w:ind w:left="2"/>
        <w:spacing w:after="0" w:line="246" w:lineRule="auto"/>
        <w:rPr>
          <w:sz w:val="20"/>
          <w:szCs w:val="20"/>
          <w:color w:val="auto"/>
        </w:rPr>
      </w:pPr>
      <w:r>
        <w:rPr>
          <w:rFonts w:ascii="Times New Roman" w:cs="Times New Roman" w:eastAsia="Times New Roman" w:hAnsi="Times New Roman"/>
          <w:sz w:val="22"/>
          <w:szCs w:val="22"/>
          <w:color w:val="auto"/>
        </w:rPr>
        <w:t xml:space="preserve">Administrative Agent has received a copy of such Letter of Credit Application from the Borrowing Agent and, if not, the L/C-BA Issuer will provide the Administrative Agent with a copy thereof. Unless the L/C-BA Issuer has received written notice from any Revolving Lender, the Administrative Agent or the Borrowing Agent,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shall not then be satisfied, then, subject to the terms and conditions hereof, the L/C-BA Issuer shall, on the requested date, issue a Letter of Credit for the account of the applicable Borrower (or the applicable Restricted Subsidiary) or enter into the applicable amendment, as the case may be, in each case in accordance with the L/C-BA Issuer’s usual and customary business practices. Immediately upon the issuance of each Letter of Credit, each Revolving Lender shall be deemed to, and hereby irrevocably and unconditionally agrees to, purchase from the L/C-BA Issuer a risk participation in such Letter of Credit in an amount equal to the product of such Revolving Lender’s Applicable Revolving Percentage times the amount of such Letter of Credit.</w:t>
      </w:r>
    </w:p>
    <w:p>
      <w:pPr>
        <w:spacing w:after="0" w:line="186" w:lineRule="exact"/>
        <w:rPr>
          <w:sz w:val="20"/>
          <w:szCs w:val="20"/>
          <w:color w:val="auto"/>
        </w:rPr>
      </w:pPr>
    </w:p>
    <w:p>
      <w:pPr>
        <w:jc w:val="both"/>
        <w:ind w:left="2" w:firstLine="647"/>
        <w:spacing w:after="0" w:line="257" w:lineRule="auto"/>
        <w:tabs>
          <w:tab w:leader="none" w:pos="115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Borrowing Agent so requests in any applicable Letter of Credit Application, the L/C-BA Issuer may, in its sole and absolute discretion, agree to issue a standby Letter of Credit that has automatic extension provisions (each, an “</w:t>
      </w:r>
      <w:r>
        <w:rPr>
          <w:rFonts w:ascii="Times New Roman" w:cs="Times New Roman" w:eastAsia="Times New Roman" w:hAnsi="Times New Roman"/>
          <w:sz w:val="21"/>
          <w:szCs w:val="21"/>
          <w:u w:val="single" w:color="auto"/>
          <w:color w:val="auto"/>
        </w:rPr>
        <w:t>Auto-Extension Letter of 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Auto-Extension Letter of Credit must permit the L/C-BA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1"/>
          <w:szCs w:val="21"/>
          <w:u w:val="single" w:color="auto"/>
          <w:color w:val="auto"/>
        </w:rPr>
        <w:t>Non-Extension Notice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w:t>
      </w:r>
      <w:r>
        <w:rPr>
          <w:rFonts w:ascii="Times New Roman" w:cs="Times New Roman" w:eastAsia="Times New Roman" w:hAnsi="Times New Roman"/>
          <w:sz w:val="21"/>
          <w:szCs w:val="21"/>
          <w:color w:val="auto"/>
        </w:rPr>
        <w:t xml:space="preserve">e”) in each such twelve-month period to be agreed upon at the time such Letter of Credit is issued. Unless otherwise directed by the L/C-BA Issuer, neither the Borrowing Agent nor the applicable Borrower (or applicable Restricted Subsidiary) shall be required to make a specific request to the L/C-BA Issuer for any such extension. Once an Auto-Extension Letter of Credit has been issued, the Revolving Lenders shall be deemed to have authorized (but may not require) the L/C-BA Issuer to permit the extension of such Letter of Credit at any time to an expiry date not later than the Maturity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that the L/C-BA Issuer shall not permit any such extension if (A) the L/C-BA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 xml:space="preserve"> or otherwise), or (B) it has received notice (which may be by telephone or in writing) on or before the day that is seven</w:t>
      </w:r>
    </w:p>
    <w:p>
      <w:pPr>
        <w:spacing w:after="0" w:line="9" w:lineRule="exact"/>
        <w:rPr>
          <w:rFonts w:ascii="Times New Roman" w:cs="Times New Roman" w:eastAsia="Times New Roman" w:hAnsi="Times New Roman"/>
          <w:sz w:val="21"/>
          <w:szCs w:val="21"/>
          <w:color w:val="auto"/>
        </w:rPr>
      </w:pPr>
    </w:p>
    <w:p>
      <w:pPr>
        <w:jc w:val="both"/>
        <w:ind w:left="2" w:hanging="2"/>
        <w:spacing w:after="0" w:line="244" w:lineRule="auto"/>
        <w:tabs>
          <w:tab w:leader="none" w:pos="31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before the Non-Extension Notice Date (1) from the Administrative Agent that the Required Revolving Lenders have elected not to permit such extension or (2) from the Administrative Agent, any Revolving Lender, the Borrowing Agent or the Borrowers (or applicable Restricted Subsidiary) for whose account the Letter of Credit was issued that one or more of the applicable conditions specified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is not then satisfied, and in each such case directing the L/C-BA Issuer not to permit such extension.</w:t>
      </w:r>
    </w:p>
    <w:p>
      <w:pPr>
        <w:spacing w:after="0" w:line="189" w:lineRule="exact"/>
        <w:rPr>
          <w:rFonts w:ascii="Times New Roman" w:cs="Times New Roman" w:eastAsia="Times New Roman" w:hAnsi="Times New Roman"/>
          <w:sz w:val="22"/>
          <w:szCs w:val="22"/>
          <w:color w:val="auto"/>
        </w:rPr>
      </w:pPr>
    </w:p>
    <w:p>
      <w:pPr>
        <w:ind w:left="2" w:firstLine="647"/>
        <w:spacing w:after="0" w:line="284" w:lineRule="auto"/>
        <w:tabs>
          <w:tab w:leader="none" w:pos="114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its delivery of any Letter of Credit or any amendment to a Letter of Credit to an advising bank with respect thereto or to the beneficiary thereof, the</w:t>
      </w:r>
    </w:p>
    <w:p>
      <w:pPr>
        <w:spacing w:after="0" w:line="387"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0602"/>
          </w:cols>
          <w:pgMar w:left="1058" w:top="369" w:right="239" w:bottom="1440" w:gutter="0" w:footer="0" w:header="0"/>
        </w:sectPr>
      </w:pPr>
    </w:p>
    <w:bookmarkStart w:id="103" w:name="page104"/>
    <w:bookmarkEnd w:id="103"/>
    <w:p>
      <w:pPr>
        <w:ind w:left="164"/>
        <w:spacing w:after="0" w:line="271" w:lineRule="auto"/>
        <w:rPr>
          <w:sz w:val="20"/>
          <w:szCs w:val="20"/>
          <w:color w:val="auto"/>
        </w:rPr>
      </w:pPr>
      <w:r>
        <w:rPr>
          <w:rFonts w:ascii="Times New Roman" w:cs="Times New Roman" w:eastAsia="Times New Roman" w:hAnsi="Times New Roman"/>
          <w:sz w:val="22"/>
          <w:szCs w:val="22"/>
          <w:color w:val="auto"/>
        </w:rPr>
        <w:t>L/C-BA Issuer will also deliver to the Borrowing Agent (for further delivery to the applicable Borrower or Restricted Subsidiary) and the Administrative Agent a true and complete copy of such Letter of Credit or amendment.</w:t>
      </w:r>
    </w:p>
    <w:p>
      <w:pPr>
        <w:spacing w:after="0" w:line="158"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Procedure for Issuance of Clean Bankers’ Acceptances.</w:t>
      </w:r>
    </w:p>
    <w:p>
      <w:pPr>
        <w:spacing w:after="0" w:line="233" w:lineRule="exact"/>
        <w:rPr>
          <w:rFonts w:ascii="Times New Roman" w:cs="Times New Roman" w:eastAsia="Times New Roman" w:hAnsi="Times New Roman"/>
          <w:sz w:val="22"/>
          <w:szCs w:val="22"/>
          <w:color w:val="auto"/>
        </w:rPr>
      </w:pPr>
    </w:p>
    <w:p>
      <w:pPr>
        <w:jc w:val="both"/>
        <w:ind w:left="164" w:firstLine="647"/>
        <w:spacing w:after="0" w:line="259" w:lineRule="auto"/>
        <w:tabs>
          <w:tab w:leader="none" w:pos="1263"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Clean Bankers’ Acceptance shall be issued upon the request of the Borrowing Agent delivered to the L/C-BA Issuer (with a copy to the Administrative Agent) in the form of a Bankers’ Acceptance Request, appropriately completed and signed by a Responsible Officer of the Borrowing Agent. Bankers’ Acceptances Requests may be delivered and accepted electronically. Such Bankers’ Acceptance Request must be received by the L/C-BA Issuer and the Administrative Agent not later than 2:00 p.m. (or such later date and time as the L/C-BA Issuer may agree in a particular instance in its sole discretion) of the proposed issuance date. Each Bankers’ Acceptance Request shall specify in form and detail satisfactory to the L/C-BA Issuer: (A) the proposed issuance date of the requested Clean Bankers’ Acceptance (which shall be a Business Day); (B) the amount thereof; (C) the expiry date thereof; (D) the shipping information; (E) a description of the fuel; and (F) such other matters as the L/C-BA Issuer may reasonably require. Each Clean Bankers’ Acceptance shall be in a minimum increment $50,000, shall be endorsed in blank, shall cover the purchase or sale of fuel, the payment of freight or the financing of insurance, port charges and advances on purchases, shall mature on a Business Day up to ninety (90) days after the date thereof, and shall not be payable prior to its stated maturity date.</w:t>
      </w:r>
    </w:p>
    <w:p>
      <w:pPr>
        <w:spacing w:after="0" w:line="181" w:lineRule="exact"/>
        <w:rPr>
          <w:rFonts w:ascii="Times New Roman" w:cs="Times New Roman" w:eastAsia="Times New Roman" w:hAnsi="Times New Roman"/>
          <w:sz w:val="21"/>
          <w:szCs w:val="21"/>
          <w:color w:val="auto"/>
        </w:rPr>
      </w:pPr>
    </w:p>
    <w:p>
      <w:pPr>
        <w:jc w:val="both"/>
        <w:ind w:left="164" w:firstLine="647"/>
        <w:spacing w:after="0" w:line="247" w:lineRule="auto"/>
        <w:tabs>
          <w:tab w:leader="none" w:pos="141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of any Bankers’ Acceptance Request, the L/C-BA Issuer will confirm with the Administrative Agent (by telephone or in writing) that the Administrative Agent has received a copy of such Bankers’ Acceptance Request from the Borrowing Agent and, if not, the L/C-BA Issuer will provide the Administrative Agent with a copy thereof. Upon receipt by the L/C-BA Issuer of confirmation from the Administrative Agent that the requested issuance is permitted in accordance with the terms hereof, then, subject to the terms and conditions hereof, the L/C-BA Issuer shall, on the requested date, issue a Clean Bankers’ Acceptance for the account of the applicable Borrower or Restricted Subsidiary, in each case in accordance with the L/C-BA Issuer’s usual and customary business practices. Immediately upon the issuance of each Clean Bankers’ Acceptance, each Revolving Lender shall be deemed to, and hereby irrevocably and unconditionally agrees to, purchase from the L/C-BA Issuer a risk participation in such Clean Bankers’ Acceptance in an amount equal to the product of such Revolving Lender’s Applicable Revolving Percentage times the amount of such Clean Bankers’ Acceptance.</w:t>
      </w:r>
    </w:p>
    <w:p>
      <w:pPr>
        <w:spacing w:after="0" w:line="188" w:lineRule="exact"/>
        <w:rPr>
          <w:rFonts w:ascii="Times New Roman" w:cs="Times New Roman" w:eastAsia="Times New Roman" w:hAnsi="Times New Roman"/>
          <w:sz w:val="22"/>
          <w:szCs w:val="22"/>
          <w:color w:val="auto"/>
        </w:rPr>
      </w:pPr>
    </w:p>
    <w:p>
      <w:pPr>
        <w:jc w:val="both"/>
        <w:ind w:left="164" w:firstLine="647"/>
        <w:spacing w:after="0" w:line="253" w:lineRule="auto"/>
        <w:tabs>
          <w:tab w:leader="none" w:pos="137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L/C-BA Issuer presents a draft on a matured Clean Bankers’ Acceptance for payment and the applicable Borrower or Restricted Subsidiary, at the time of such presentment, does not have funds on deposit in its account at the Administrative Agent sufficient to pay the entire amount of the draft (including any charges or expenses paid or incurred by the L/C-BA Issuer in connection with such draft), the Administrative Agent shall deem this to be an Unreimbursed Amount and proceed in</w:t>
      </w:r>
    </w:p>
    <w:p>
      <w:pPr>
        <w:spacing w:after="0" w:line="200" w:lineRule="exact"/>
        <w:rPr>
          <w:sz w:val="20"/>
          <w:szCs w:val="20"/>
          <w:color w:val="auto"/>
        </w:rPr>
      </w:pPr>
    </w:p>
    <w:p>
      <w:pPr>
        <w:spacing w:after="0" w:line="222"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0764"/>
          </w:cols>
          <w:pgMar w:left="896" w:top="369" w:right="239" w:bottom="1440" w:gutter="0" w:footer="0" w:header="0"/>
        </w:sectPr>
      </w:pPr>
    </w:p>
    <w:bookmarkStart w:id="104" w:name="page105"/>
    <w:bookmarkEnd w:id="104"/>
    <w:p>
      <w:pPr>
        <w:ind w:left="164"/>
        <w:spacing w:after="0"/>
        <w:rPr>
          <w:sz w:val="20"/>
          <w:szCs w:val="20"/>
          <w:color w:val="auto"/>
        </w:rPr>
      </w:pPr>
      <w:r>
        <w:rPr>
          <w:rFonts w:ascii="Times New Roman" w:cs="Times New Roman" w:eastAsia="Times New Roman" w:hAnsi="Times New Roman"/>
          <w:sz w:val="22"/>
          <w:szCs w:val="22"/>
          <w:color w:val="auto"/>
        </w:rPr>
        <w:t xml:space="preserve">accordance with the provisions of </w:t>
      </w:r>
      <w:r>
        <w:rPr>
          <w:rFonts w:ascii="Times New Roman" w:cs="Times New Roman" w:eastAsia="Times New Roman" w:hAnsi="Times New Roman"/>
          <w:sz w:val="22"/>
          <w:szCs w:val="22"/>
          <w:u w:val="single" w:color="auto"/>
          <w:color w:val="auto"/>
        </w:rPr>
        <w:t>Section 2.03(d)(iii)</w:t>
      </w:r>
      <w:r>
        <w:rPr>
          <w:rFonts w:ascii="Times New Roman" w:cs="Times New Roman" w:eastAsia="Times New Roman" w:hAnsi="Times New Roman"/>
          <w:sz w:val="22"/>
          <w:szCs w:val="22"/>
          <w:color w:val="auto"/>
        </w:rPr>
        <w:t xml:space="preserve"> which relate to a Bankers’ Acceptance not paid on maturity.</w:t>
      </w:r>
    </w:p>
    <w:p>
      <w:pPr>
        <w:spacing w:after="0" w:line="220" w:lineRule="exact"/>
        <w:rPr>
          <w:sz w:val="20"/>
          <w:szCs w:val="20"/>
          <w:color w:val="auto"/>
        </w:rPr>
      </w:pPr>
    </w:p>
    <w:p>
      <w:pPr>
        <w:ind w:left="424" w:hanging="424"/>
        <w:spacing w:after="0"/>
        <w:tabs>
          <w:tab w:leader="none" w:pos="42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Drawings and Reimbursements; Funding of Participations.</w:t>
      </w:r>
    </w:p>
    <w:p>
      <w:pPr>
        <w:spacing w:after="0" w:line="233" w:lineRule="exact"/>
        <w:rPr>
          <w:rFonts w:ascii="Times New Roman" w:cs="Times New Roman" w:eastAsia="Times New Roman" w:hAnsi="Times New Roman"/>
          <w:sz w:val="22"/>
          <w:szCs w:val="22"/>
          <w:color w:val="auto"/>
        </w:rPr>
      </w:pPr>
    </w:p>
    <w:p>
      <w:pPr>
        <w:jc w:val="both"/>
        <w:ind w:left="164" w:firstLine="647"/>
        <w:spacing w:after="0" w:line="245" w:lineRule="auto"/>
        <w:tabs>
          <w:tab w:leader="none" w:pos="125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from the beneficiary of any Letter of Credit of any notice of a drawing or, with respect to any Acceptance Credit, presentation of documents under such Letter of Credit, or any presentation for payment of a Bankers’ Acceptance, the L/C-BA Issuer shall notify the Borrowing Agent (for itself and the applicable Borrower) and the Administrative Agent thereof. Not later than 12:00 noon on the date of any payment by an L/C-BA Issuer under a Letter of Credit or Bankers’ Acceptance (each such date, an “</w:t>
      </w:r>
      <w:r>
        <w:rPr>
          <w:rFonts w:ascii="Times New Roman" w:cs="Times New Roman" w:eastAsia="Times New Roman" w:hAnsi="Times New Roman"/>
          <w:sz w:val="22"/>
          <w:szCs w:val="22"/>
          <w:u w:val="single" w:color="auto"/>
          <w:color w:val="auto"/>
        </w:rPr>
        <w:t>Honor Date</w:t>
      </w:r>
      <w:r>
        <w:rPr>
          <w:rFonts w:ascii="Times New Roman" w:cs="Times New Roman" w:eastAsia="Times New Roman" w:hAnsi="Times New Roman"/>
          <w:sz w:val="22"/>
          <w:szCs w:val="22"/>
          <w:color w:val="auto"/>
        </w:rPr>
        <w:t xml:space="preserve">”), the applicable Borrower shall reimburse the L/C-BA Issuer in an amount equal to the amount of such drawing or Bankers’ Acceptance,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WFS Europe and WFS Singapore shall have no reimbursement obligations in connection with Letters of Credit or Bankers’ Acceptances issued solely for the account of WFS or any Domestic Subsidiary. If the applicable Borrower fails to so reimburse the L/C-BA Issuer by such time, the L/C-BA Issuer shall promptly notify the Administrative Agent thereof, and the Administrative Agent shall promptly thereafter notify each Revolving Lender of the Honor Date, the amount of the unreimbursed drawing (the “</w:t>
      </w:r>
      <w:r>
        <w:rPr>
          <w:rFonts w:ascii="Times New Roman" w:cs="Times New Roman" w:eastAsia="Times New Roman" w:hAnsi="Times New Roman"/>
          <w:sz w:val="22"/>
          <w:szCs w:val="22"/>
          <w:u w:val="single" w:color="auto"/>
          <w:color w:val="auto"/>
        </w:rPr>
        <w:t>Unreimbursed Amount</w:t>
      </w:r>
      <w:r>
        <w:rPr>
          <w:rFonts w:ascii="Times New Roman" w:cs="Times New Roman" w:eastAsia="Times New Roman" w:hAnsi="Times New Roman"/>
          <w:sz w:val="22"/>
          <w:szCs w:val="22"/>
          <w:color w:val="auto"/>
        </w:rPr>
        <w:t xml:space="preserve">”), and the amount of such Revolving Lender’s Applicable Revolving Percentage thereof. In such event, the Borrowing Agent shall be deemed to have requested on behalf of such applicable Borrower a Revolving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for the principal amount of Base Rate Loans, but subject to the amount of the unutilized portion of the Aggregate Revolving Commitments and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(other than the delivery of a Committed Loan Notice). Any notice given by the L/C-BA Issuer or the Administrative Agent pursuant to this </w:t>
      </w:r>
      <w:r>
        <w:rPr>
          <w:rFonts w:ascii="Times New Roman" w:cs="Times New Roman" w:eastAsia="Times New Roman" w:hAnsi="Times New Roman"/>
          <w:sz w:val="22"/>
          <w:szCs w:val="22"/>
          <w:u w:val="single" w:color="auto"/>
          <w:color w:val="auto"/>
        </w:rPr>
        <w:t>Section 2.03(d)(i)</w:t>
      </w:r>
      <w:r>
        <w:rPr>
          <w:rFonts w:ascii="Times New Roman" w:cs="Times New Roman" w:eastAsia="Times New Roman" w:hAnsi="Times New Roman"/>
          <w:sz w:val="22"/>
          <w:szCs w:val="22"/>
          <w:color w:val="auto"/>
        </w:rPr>
        <w:t xml:space="preserve"> may be given by telephone if immediately confirmed in writing;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lack of such an immediate confirmation shall not affect the conclusiveness or binding effect of such notice.</w:t>
      </w:r>
    </w:p>
    <w:p>
      <w:pPr>
        <w:spacing w:after="0" w:line="198" w:lineRule="exact"/>
        <w:rPr>
          <w:rFonts w:ascii="Times New Roman" w:cs="Times New Roman" w:eastAsia="Times New Roman" w:hAnsi="Times New Roman"/>
          <w:sz w:val="22"/>
          <w:szCs w:val="22"/>
          <w:color w:val="auto"/>
        </w:rPr>
      </w:pPr>
    </w:p>
    <w:p>
      <w:pPr>
        <w:jc w:val="both"/>
        <w:ind w:left="164" w:firstLine="647"/>
        <w:spacing w:after="0" w:line="251" w:lineRule="auto"/>
        <w:tabs>
          <w:tab w:leader="none" w:pos="136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Revolving Lender shall upon any notice pursuant to </w:t>
      </w:r>
      <w:r>
        <w:rPr>
          <w:rFonts w:ascii="Times New Roman" w:cs="Times New Roman" w:eastAsia="Times New Roman" w:hAnsi="Times New Roman"/>
          <w:sz w:val="22"/>
          <w:szCs w:val="22"/>
          <w:u w:val="single" w:color="auto"/>
          <w:color w:val="auto"/>
        </w:rPr>
        <w:t>Section 2.03(d)(i)</w:t>
      </w:r>
      <w:r>
        <w:rPr>
          <w:rFonts w:ascii="Times New Roman" w:cs="Times New Roman" w:eastAsia="Times New Roman" w:hAnsi="Times New Roman"/>
          <w:sz w:val="22"/>
          <w:szCs w:val="22"/>
          <w:color w:val="auto"/>
        </w:rPr>
        <w:t xml:space="preserve"> make funds available to the Administrative Agent for the account of the L/C-BA Issuer at the Administrative Agent’s Office in an amount equal to its Applicable Revolving Percentage of the Unreimbursed Amount not later than 2:00 p.m. on the Business Day specified in such notice by the Administrative Agent, whereupon, subject to the provisions of </w:t>
      </w:r>
      <w:r>
        <w:rPr>
          <w:rFonts w:ascii="Times New Roman" w:cs="Times New Roman" w:eastAsia="Times New Roman" w:hAnsi="Times New Roman"/>
          <w:sz w:val="22"/>
          <w:szCs w:val="22"/>
          <w:u w:val="single" w:color="auto"/>
          <w:color w:val="auto"/>
        </w:rPr>
        <w:t>Section 2.03(d)(iii)</w:t>
      </w:r>
      <w:r>
        <w:rPr>
          <w:rFonts w:ascii="Times New Roman" w:cs="Times New Roman" w:eastAsia="Times New Roman" w:hAnsi="Times New Roman"/>
          <w:sz w:val="22"/>
          <w:szCs w:val="22"/>
          <w:color w:val="auto"/>
        </w:rPr>
        <w:t>, each Revolving Lender that so makes funds available shall be deemed to have made a Base Rate Loan to the applicable Borrower in such amount. The Administrative Agent shall remit the funds so received to the L/C-BA Issuer.</w:t>
      </w:r>
    </w:p>
    <w:p>
      <w:pPr>
        <w:spacing w:after="0" w:line="181" w:lineRule="exact"/>
        <w:rPr>
          <w:rFonts w:ascii="Times New Roman" w:cs="Times New Roman" w:eastAsia="Times New Roman" w:hAnsi="Times New Roman"/>
          <w:sz w:val="22"/>
          <w:szCs w:val="22"/>
          <w:color w:val="auto"/>
        </w:rPr>
      </w:pPr>
    </w:p>
    <w:p>
      <w:pPr>
        <w:jc w:val="both"/>
        <w:ind w:left="164" w:firstLine="647"/>
        <w:spacing w:after="0" w:line="257" w:lineRule="auto"/>
        <w:tabs>
          <w:tab w:leader="none" w:pos="137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Unreimbursed Amount that is not fully refinanced by a Revolving Borrowing of Base Rate Loans because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cannot be satisfied or for any other reason, the applicable Borrower shall be deemed to have incurred from the L/C-BA Issuer an L/C-BA Borrowing in the amount of the Unreimbursed Amount that is not so refinanced, which L/C-BA Borrowing shall be due</w:t>
      </w:r>
    </w:p>
    <w:p>
      <w:pPr>
        <w:spacing w:after="0" w:line="200" w:lineRule="exact"/>
        <w:rPr>
          <w:sz w:val="20"/>
          <w:szCs w:val="20"/>
          <w:color w:val="auto"/>
        </w:rPr>
      </w:pPr>
    </w:p>
    <w:p>
      <w:pPr>
        <w:spacing w:after="0" w:line="215"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0764"/>
          </w:cols>
          <w:pgMar w:left="896" w:top="369" w:right="239" w:bottom="1440" w:gutter="0" w:footer="0" w:header="0"/>
        </w:sectPr>
      </w:pPr>
    </w:p>
    <w:bookmarkStart w:id="105" w:name="page106"/>
    <w:bookmarkEnd w:id="105"/>
    <w:p>
      <w:pPr>
        <w:jc w:val="both"/>
        <w:ind w:left="2"/>
        <w:spacing w:after="0" w:line="252" w:lineRule="auto"/>
        <w:rPr>
          <w:sz w:val="20"/>
          <w:szCs w:val="20"/>
          <w:color w:val="auto"/>
        </w:rPr>
      </w:pPr>
      <w:r>
        <w:rPr>
          <w:rFonts w:ascii="Times New Roman" w:cs="Times New Roman" w:eastAsia="Times New Roman" w:hAnsi="Times New Roman"/>
          <w:sz w:val="22"/>
          <w:szCs w:val="22"/>
          <w:color w:val="auto"/>
        </w:rPr>
        <w:t xml:space="preserve">and payable on demand (together with interest) and shall bear interest at the Default Rate. In such event, each Revolving Lender’s payment to the Administrative Agent for the account of the L/C-BA Issuer pursuant to </w:t>
      </w:r>
      <w:r>
        <w:rPr>
          <w:rFonts w:ascii="Times New Roman" w:cs="Times New Roman" w:eastAsia="Times New Roman" w:hAnsi="Times New Roman"/>
          <w:sz w:val="22"/>
          <w:szCs w:val="22"/>
          <w:u w:val="single" w:color="auto"/>
          <w:color w:val="auto"/>
        </w:rPr>
        <w:t>Section 2.03(d)(ii)</w:t>
      </w:r>
      <w:r>
        <w:rPr>
          <w:rFonts w:ascii="Times New Roman" w:cs="Times New Roman" w:eastAsia="Times New Roman" w:hAnsi="Times New Roman"/>
          <w:sz w:val="22"/>
          <w:szCs w:val="22"/>
          <w:color w:val="auto"/>
        </w:rPr>
        <w:t xml:space="preserve"> shall be deemed payment in respect of its participation in such L/C-BA Borrowing and shall constitute an L/C-BA Advance from such Revolving Lender in satisfaction of its participation obligation under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2" w:firstLine="647"/>
        <w:spacing w:after="0" w:line="257" w:lineRule="auto"/>
        <w:tabs>
          <w:tab w:leader="none" w:pos="115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Until each Revolving Lender funds its Revolving Loan or L/C-BA Advance pursuant to this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xml:space="preserve"> to reimburse the L/C-BA Issuer for any amount drawn under any Letter of Credit or payments made on any Bankers’ Acceptance, interest in respect of such Revolving Lender’s Applicable Revolving Percentage of such amount shall be solely for the account of the L/C-BA Issuer.</w:t>
      </w:r>
    </w:p>
    <w:p>
      <w:pPr>
        <w:spacing w:after="0" w:line="172" w:lineRule="exact"/>
        <w:rPr>
          <w:rFonts w:ascii="Times New Roman" w:cs="Times New Roman" w:eastAsia="Times New Roman" w:hAnsi="Times New Roman"/>
          <w:sz w:val="22"/>
          <w:szCs w:val="22"/>
          <w:color w:val="auto"/>
        </w:rPr>
      </w:pPr>
    </w:p>
    <w:p>
      <w:pPr>
        <w:jc w:val="both"/>
        <w:ind w:left="2" w:firstLine="647"/>
        <w:spacing w:after="0" w:line="262" w:lineRule="auto"/>
        <w:tabs>
          <w:tab w:leader="none" w:pos="1136"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Lender’s obligation to make Revolving Loans or L/C-BA Advances to reimburse the L/C-BA Issuer for amounts drawn under Letters of Credit and payments made on Bankers’ Acceptances, as contemplated by this </w:t>
      </w:r>
      <w:r>
        <w:rPr>
          <w:rFonts w:ascii="Times New Roman" w:cs="Times New Roman" w:eastAsia="Times New Roman" w:hAnsi="Times New Roman"/>
          <w:sz w:val="21"/>
          <w:szCs w:val="21"/>
          <w:u w:val="single" w:color="auto"/>
          <w:color w:val="auto"/>
        </w:rPr>
        <w:t>Section 2.03(d)</w:t>
      </w:r>
      <w:r>
        <w:rPr>
          <w:rFonts w:ascii="Times New Roman" w:cs="Times New Roman" w:eastAsia="Times New Roman" w:hAnsi="Times New Roman"/>
          <w:sz w:val="21"/>
          <w:szCs w:val="21"/>
          <w:color w:val="auto"/>
        </w:rPr>
        <w:t>, shall be absolute and unconditional and shall not be affected by any circumstance, including (A) any setoff, counterclaim, recoupment, defense or other right which such Revolving Lender may have against the L/C-BA Issuer, any Borrower or any other Person for any reason whatsoever; (B) the occurrence or continuance of a Default, or</w:t>
      </w:r>
    </w:p>
    <w:p>
      <w:pPr>
        <w:spacing w:after="0" w:line="2" w:lineRule="exact"/>
        <w:rPr>
          <w:rFonts w:ascii="Times New Roman" w:cs="Times New Roman" w:eastAsia="Times New Roman" w:hAnsi="Times New Roman"/>
          <w:sz w:val="21"/>
          <w:szCs w:val="21"/>
          <w:color w:val="auto"/>
        </w:rPr>
      </w:pPr>
    </w:p>
    <w:p>
      <w:pPr>
        <w:jc w:val="both"/>
        <w:ind w:left="2" w:hanging="2"/>
        <w:spacing w:after="0" w:line="244" w:lineRule="auto"/>
        <w:tabs>
          <w:tab w:leader="none" w:pos="34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occurrence, event or condition, whether or not similar to any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each Revolving Lender’s obligation to make Revolving Loans pursuant to this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xml:space="preserve"> is subject to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(other than delivery by the Borrowing Agent of a Committed Loan Notice). Subject to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 no such making of an L/C-BA Advance shall relieve or otherwise impair the joint and several obligation of the Borrowers to reimburse the L/C-BA Issuer for the amount of any payment made by the L/C-BA Issuer under any Letter of Credit or Bankers’ Acceptance, together with interest as provided herein.</w:t>
      </w:r>
    </w:p>
    <w:p>
      <w:pPr>
        <w:spacing w:after="0" w:line="188" w:lineRule="exact"/>
        <w:rPr>
          <w:rFonts w:ascii="Times New Roman" w:cs="Times New Roman" w:eastAsia="Times New Roman" w:hAnsi="Times New Roman"/>
          <w:sz w:val="22"/>
          <w:szCs w:val="22"/>
          <w:color w:val="auto"/>
        </w:rPr>
      </w:pPr>
    </w:p>
    <w:p>
      <w:pPr>
        <w:jc w:val="both"/>
        <w:ind w:left="2" w:firstLine="647"/>
        <w:spacing w:after="0" w:line="247" w:lineRule="auto"/>
        <w:tabs>
          <w:tab w:leader="none" w:pos="116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Revolving Lender fails to make available to the Administrative Agent for the account of the L/C-BA Issuer any amount required to be paid by such Revolving Lender pursuant to the foregoing provisions of this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xml:space="preserve"> by the time specified in </w:t>
      </w:r>
      <w:r>
        <w:rPr>
          <w:rFonts w:ascii="Times New Roman" w:cs="Times New Roman" w:eastAsia="Times New Roman" w:hAnsi="Times New Roman"/>
          <w:sz w:val="22"/>
          <w:szCs w:val="22"/>
          <w:u w:val="single" w:color="auto"/>
          <w:color w:val="auto"/>
        </w:rPr>
        <w:t>Section 2.03(d)(ii)</w:t>
      </w:r>
      <w:r>
        <w:rPr>
          <w:rFonts w:ascii="Times New Roman" w:cs="Times New Roman" w:eastAsia="Times New Roman" w:hAnsi="Times New Roman"/>
          <w:sz w:val="22"/>
          <w:szCs w:val="22"/>
          <w:color w:val="auto"/>
        </w:rPr>
        <w:t xml:space="preserve">, the L/C-BA Issuer shall be entitled to recover from such Revolving Lender (acting through the Administrative Agent), on demand, such amount with interest thereon for the period from the date such payment is required to the date on which such payment is immediately available to the L/C-BA Issuer at a rate per annum equal to the greater of the Federal Funds Rate and a rate determined by the L/C-BA Issuer in accordance with banking industry rules on interbank compensation, plus any administrative, processing or similar fees customarily charged by the L/C-BA Issuer in connection with the foregoing. If such Revolving Lender pays such amount (with interest and fees as aforesaid), the amount so paid shall constitute such Revolving Lender’s Revolving Loan included in the relevant Borrowing or L/C-BA Advance in respect of the relevant L/C-BA Borrowing, as the case may be. A certificate of the L/C-BA Issuer submitted to any Revolving Lender (through the Administrative Agent) with respect to any amounts owing under this </w:t>
      </w:r>
      <w:r>
        <w:rPr>
          <w:rFonts w:ascii="Times New Roman" w:cs="Times New Roman" w:eastAsia="Times New Roman" w:hAnsi="Times New Roman"/>
          <w:sz w:val="22"/>
          <w:szCs w:val="22"/>
          <w:u w:val="single" w:color="auto"/>
          <w:color w:val="auto"/>
        </w:rPr>
        <w:t>clause (vi)</w:t>
      </w:r>
      <w:r>
        <w:rPr>
          <w:rFonts w:ascii="Times New Roman" w:cs="Times New Roman" w:eastAsia="Times New Roman" w:hAnsi="Times New Roman"/>
          <w:sz w:val="22"/>
          <w:szCs w:val="22"/>
          <w:color w:val="auto"/>
        </w:rPr>
        <w:t xml:space="preserve"> shall be conclusive absent manifest error.</w:t>
      </w:r>
    </w:p>
    <w:p>
      <w:pPr>
        <w:spacing w:after="0" w:line="200" w:lineRule="exact"/>
        <w:rPr>
          <w:sz w:val="20"/>
          <w:szCs w:val="20"/>
          <w:color w:val="auto"/>
        </w:rPr>
      </w:pPr>
    </w:p>
    <w:p>
      <w:pPr>
        <w:spacing w:after="0" w:line="228"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0602"/>
          </w:cols>
          <w:pgMar w:left="1058" w:top="369" w:right="239" w:bottom="1440" w:gutter="0" w:footer="0" w:header="0"/>
        </w:sectPr>
      </w:pPr>
    </w:p>
    <w:bookmarkStart w:id="106" w:name="page107"/>
    <w:bookmarkEnd w:id="106"/>
    <w:p>
      <w:pPr>
        <w:ind w:left="1080" w:hanging="424"/>
        <w:spacing w:after="0"/>
        <w:tabs>
          <w:tab w:leader="none" w:pos="10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Repayment of Participations.</w:t>
      </w:r>
    </w:p>
    <w:p>
      <w:pPr>
        <w:spacing w:after="0" w:line="233" w:lineRule="exact"/>
        <w:rPr>
          <w:rFonts w:ascii="Times New Roman" w:cs="Times New Roman" w:eastAsia="Times New Roman" w:hAnsi="Times New Roman"/>
          <w:sz w:val="22"/>
          <w:szCs w:val="22"/>
          <w:color w:val="auto"/>
        </w:rPr>
      </w:pPr>
    </w:p>
    <w:p>
      <w:pPr>
        <w:jc w:val="both"/>
        <w:ind w:left="820" w:firstLine="647"/>
        <w:spacing w:after="0" w:line="250" w:lineRule="auto"/>
        <w:tabs>
          <w:tab w:leader="none" w:pos="187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after the L/C-BA Issuer has made a payment under any Letter of Credit or Bankers’ Acceptance and has received from any Revolving Lender such Revolving Lender’s L/C-BA Advance in respect of such payment in accordance with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if the Administrative Agent receives for the account of the L/C-BA Issuer any payment in respect of the related Unreimbursed Amount or interest thereon (whether directly from the Borrowing Agent, the applicable Borrower or otherwise, including proceeds of Cash Collateral applied thereto by the Administrative Agent), the Administrative Agent will distribute to such Revolving Lender its Applicable Revolving Percentage thereof in the same funds as those received by the Administrative Agent.</w:t>
      </w:r>
    </w:p>
    <w:p>
      <w:pPr>
        <w:spacing w:after="0" w:line="181" w:lineRule="exact"/>
        <w:rPr>
          <w:rFonts w:ascii="Times New Roman" w:cs="Times New Roman" w:eastAsia="Times New Roman" w:hAnsi="Times New Roman"/>
          <w:sz w:val="22"/>
          <w:szCs w:val="22"/>
          <w:color w:val="auto"/>
        </w:rPr>
      </w:pPr>
    </w:p>
    <w:p>
      <w:pPr>
        <w:jc w:val="both"/>
        <w:ind w:left="820" w:firstLine="647"/>
        <w:spacing w:after="0" w:line="249" w:lineRule="auto"/>
        <w:tabs>
          <w:tab w:leader="none" w:pos="203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payment received by the Administrative Agent for the account of the L/C-BA Issuer pursuant to </w:t>
      </w:r>
      <w:r>
        <w:rPr>
          <w:rFonts w:ascii="Times New Roman" w:cs="Times New Roman" w:eastAsia="Times New Roman" w:hAnsi="Times New Roman"/>
          <w:sz w:val="22"/>
          <w:szCs w:val="22"/>
          <w:u w:val="single" w:color="auto"/>
          <w:color w:val="auto"/>
        </w:rPr>
        <w:t>Section 2.03(d)(i)</w:t>
      </w:r>
      <w:r>
        <w:rPr>
          <w:rFonts w:ascii="Times New Roman" w:cs="Times New Roman" w:eastAsia="Times New Roman" w:hAnsi="Times New Roman"/>
          <w:sz w:val="22"/>
          <w:szCs w:val="22"/>
          <w:color w:val="auto"/>
        </w:rPr>
        <w:t xml:space="preserve"> is required to be returned under any of the circumstances described in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(including pursuant to any settlement entered into by the L/C-BA Issuer in its discretion), each Revolving Lender shall pay to the Administrative Agent for the account of the L/C-BA Issuer its Applicable Revolving Percentage thereof on demand of the Administrative Agent, plus interest thereon from the date of such demand to the date such amount is returned by such Revolving Lender, at a rate per annum equal to the Federal Funds Rate from time to time in effect. The obligations of the Revolving Lenders under this clause shall survive the payment in full of the Obligations and the termination of this Agreement.</w:t>
      </w:r>
    </w:p>
    <w:p>
      <w:pPr>
        <w:spacing w:after="0" w:line="182" w:lineRule="exact"/>
        <w:rPr>
          <w:rFonts w:ascii="Times New Roman" w:cs="Times New Roman" w:eastAsia="Times New Roman" w:hAnsi="Times New Roman"/>
          <w:sz w:val="22"/>
          <w:szCs w:val="22"/>
          <w:color w:val="auto"/>
        </w:rPr>
      </w:pPr>
    </w:p>
    <w:p>
      <w:pPr>
        <w:jc w:val="both"/>
        <w:ind w:firstLine="656"/>
        <w:spacing w:after="0" w:line="253" w:lineRule="auto"/>
        <w:tabs>
          <w:tab w:leader="none" w:pos="11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 the joint and several obligation of the applicable Borrower (and, pursuant to this Agreement or any other Loan Document, any other Borrower) to reimburse the L/C-BA Issuer for each drawing under each Letter of Credit and each payment under any Bankers’ Acceptance, and to repay each L/C-BA Borrowing shall be absolute, unconditional and irrevocable, and shall be paid strictly in accordance with the terms of this Agreement under all circumstances, including the following:</w:t>
      </w:r>
    </w:p>
    <w:p>
      <w:pPr>
        <w:spacing w:after="0" w:line="179" w:lineRule="exact"/>
        <w:rPr>
          <w:rFonts w:ascii="Times New Roman" w:cs="Times New Roman" w:eastAsia="Times New Roman" w:hAnsi="Times New Roman"/>
          <w:sz w:val="22"/>
          <w:szCs w:val="22"/>
          <w:color w:val="auto"/>
        </w:rPr>
      </w:pPr>
    </w:p>
    <w:p>
      <w:pPr>
        <w:ind w:left="820" w:right="20" w:firstLine="647"/>
        <w:spacing w:after="0" w:line="284" w:lineRule="auto"/>
        <w:tabs>
          <w:tab w:leader="none" w:pos="186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such Letter of Credit or Bankers’ Acceptance, this Agreement, or any other Loan Document;</w:t>
      </w:r>
    </w:p>
    <w:p>
      <w:pPr>
        <w:spacing w:after="0" w:line="144" w:lineRule="exact"/>
        <w:rPr>
          <w:rFonts w:ascii="Times New Roman" w:cs="Times New Roman" w:eastAsia="Times New Roman" w:hAnsi="Times New Roman"/>
          <w:sz w:val="22"/>
          <w:szCs w:val="22"/>
          <w:color w:val="auto"/>
        </w:rPr>
      </w:pPr>
    </w:p>
    <w:p>
      <w:pPr>
        <w:jc w:val="both"/>
        <w:ind w:left="820" w:firstLine="647"/>
        <w:spacing w:after="0" w:line="268" w:lineRule="auto"/>
        <w:tabs>
          <w:tab w:leader="none" w:pos="1966"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existence of any claim, counterclaim, setoff, defense or other right that any Borrower or any Restricted Subsidiary may have at any time against any beneficiary or any transferee of such Letter of Credit or Bankers’ Acceptance (or any Person for whom any such beneficiary or any such transferee may be acting), the L/C-BA Issuer or any other Person, whether in connection with this Agreement, the transactions contemplated hereby or by such Letter of Credit or payment on such Bankers’ Acceptance or any agreement or instrument relating thereto, or any unrelated transaction;</w:t>
      </w:r>
    </w:p>
    <w:p>
      <w:pPr>
        <w:spacing w:after="0" w:line="164" w:lineRule="exact"/>
        <w:rPr>
          <w:rFonts w:ascii="Times New Roman" w:cs="Times New Roman" w:eastAsia="Times New Roman" w:hAnsi="Times New Roman"/>
          <w:sz w:val="21"/>
          <w:szCs w:val="21"/>
          <w:color w:val="auto"/>
        </w:rPr>
      </w:pPr>
    </w:p>
    <w:p>
      <w:pPr>
        <w:jc w:val="both"/>
        <w:ind w:left="820" w:firstLine="647"/>
        <w:spacing w:after="0" w:line="257" w:lineRule="auto"/>
        <w:tabs>
          <w:tab w:leader="none" w:pos="217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draft, demand, certificate or other document presented under such Letter of Credit or Bankers’ Acceptance proving to be forged, fraudulent, invalid or insufficient in any respect or any statement therein being untrue or inaccurate in any respect; or any loss or delay in the transmission or otherwise of any document required in order to make a drawing under such Letter of Credit or Bankers’ Acceptance;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420"/>
          </w:cols>
          <w:pgMar w:left="240" w:top="369" w:right="239" w:bottom="1440" w:gutter="0" w:footer="0" w:header="0"/>
        </w:sectPr>
      </w:pPr>
    </w:p>
    <w:bookmarkStart w:id="107" w:name="page108"/>
    <w:bookmarkEnd w:id="107"/>
    <w:p>
      <w:pPr>
        <w:ind w:left="820" w:firstLine="647"/>
        <w:spacing w:after="0" w:line="309" w:lineRule="auto"/>
        <w:tabs>
          <w:tab w:leader="none" w:pos="200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waiver by the L/C-BA Issuer of any requirement that exists for the L/C-BA Issuer’s protection and not the protection of the Borrower or any waiver by the L/C-BA Issuer which does not in fact materially prejudice the Borrower;</w:t>
      </w:r>
    </w:p>
    <w:p>
      <w:pPr>
        <w:spacing w:after="0" w:line="120" w:lineRule="exact"/>
        <w:rPr>
          <w:rFonts w:ascii="Times New Roman" w:cs="Times New Roman" w:eastAsia="Times New Roman" w:hAnsi="Times New Roman"/>
          <w:sz w:val="21"/>
          <w:szCs w:val="21"/>
          <w:color w:val="auto"/>
        </w:rPr>
      </w:pPr>
    </w:p>
    <w:p>
      <w:pPr>
        <w:ind w:left="820" w:right="20" w:firstLine="647"/>
        <w:spacing w:after="0" w:line="284" w:lineRule="auto"/>
        <w:tabs>
          <w:tab w:leader="none" w:pos="19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demand for payment presented electronically even if such Letter of Credit or Bankers’ Acceptance requires that demand be in the form of a draft;</w:t>
      </w:r>
    </w:p>
    <w:p>
      <w:pPr>
        <w:spacing w:after="0" w:line="144" w:lineRule="exact"/>
        <w:rPr>
          <w:rFonts w:ascii="Times New Roman" w:cs="Times New Roman" w:eastAsia="Times New Roman" w:hAnsi="Times New Roman"/>
          <w:sz w:val="22"/>
          <w:szCs w:val="22"/>
          <w:color w:val="auto"/>
        </w:rPr>
      </w:pPr>
    </w:p>
    <w:p>
      <w:pPr>
        <w:jc w:val="both"/>
        <w:ind w:left="820" w:firstLine="647"/>
        <w:spacing w:after="0" w:line="263" w:lineRule="auto"/>
        <w:tabs>
          <w:tab w:leader="none" w:pos="198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made by the L/C-BA Issuer in respect of an otherwise complying item presented after the date specified as the expiration date of, or the date by which documents must be received under such Letter of Credit or Bankers’ Acceptance if presentation after such date is authorized by the UCC, the ISP or the UCP, as applicable;</w:t>
      </w:r>
    </w:p>
    <w:p>
      <w:pPr>
        <w:spacing w:after="0" w:line="167" w:lineRule="exact"/>
        <w:rPr>
          <w:rFonts w:ascii="Times New Roman" w:cs="Times New Roman" w:eastAsia="Times New Roman" w:hAnsi="Times New Roman"/>
          <w:sz w:val="22"/>
          <w:szCs w:val="22"/>
          <w:color w:val="auto"/>
        </w:rPr>
      </w:pPr>
    </w:p>
    <w:p>
      <w:pPr>
        <w:jc w:val="both"/>
        <w:ind w:left="820" w:firstLine="647"/>
        <w:spacing w:after="0" w:line="251" w:lineRule="auto"/>
        <w:tabs>
          <w:tab w:leader="none" w:pos="203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by the L/C-BA Issuer under such Letter of Credit or Bankers’ Acceptance against presentation of a draft or certificate that does not strictly comply with the terms of such Letter of Credit or Bankers’ Acceptance; or any payment made by the L/C-BA Issuer under such Letter of Credit or Bankers’ Acceptance to any Person purporting to be a trustee in bankruptcy, debtor-in-possession, assignee for the benefit of creditors, liquidator, receiver or other representative of or successor to any beneficiary or any transferee of such Letter of Credit or Bankers’ Acceptance, including any arising in connection with any proceeding under any Debtor Relief Law; or</w:t>
      </w:r>
    </w:p>
    <w:p>
      <w:pPr>
        <w:spacing w:after="0" w:line="181" w:lineRule="exact"/>
        <w:rPr>
          <w:rFonts w:ascii="Times New Roman" w:cs="Times New Roman" w:eastAsia="Times New Roman" w:hAnsi="Times New Roman"/>
          <w:sz w:val="22"/>
          <w:szCs w:val="22"/>
          <w:color w:val="auto"/>
        </w:rPr>
      </w:pPr>
    </w:p>
    <w:p>
      <w:pPr>
        <w:jc w:val="both"/>
        <w:ind w:left="820" w:firstLine="647"/>
        <w:spacing w:after="0" w:line="263" w:lineRule="auto"/>
        <w:tabs>
          <w:tab w:leader="none" w:pos="210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or happening whatsoever, whether or not similar to any of the foregoing, including any other circumstance that might otherwise constitute a defense available to, or a discharge of, any Borrower or any Restricted Subsidiary.</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of the Borrowing Agent and the applicable Borrower shall promptly examine a copy of each Letter of Credit and each amendment thereto, and each Bankers’ Acceptance, that is delivered to it and, in the event of any claim of noncompliance with the Borrowing Agent’s instructions or other irregularity, the Borrowing Agent or the applicable Borrower will immediately notify the L/C-BA Issuer. Each of the applicable Borrower and the Borrowing Agent shall be conclusively deemed to have waived any such claim against any L/C-BA Issuer and its correspondents unless such notice is given as aforesaid.</w:t>
      </w:r>
    </w:p>
    <w:p>
      <w:pPr>
        <w:spacing w:after="0" w:line="181" w:lineRule="exact"/>
        <w:rPr>
          <w:sz w:val="20"/>
          <w:szCs w:val="20"/>
          <w:color w:val="auto"/>
        </w:rPr>
      </w:pPr>
    </w:p>
    <w:p>
      <w:pPr>
        <w:jc w:val="both"/>
        <w:ind w:firstLine="656"/>
        <w:spacing w:after="0" w:line="247" w:lineRule="auto"/>
        <w:tabs>
          <w:tab w:leader="none" w:pos="110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Role of L/C-BA Issuer</w:t>
      </w:r>
      <w:r>
        <w:rPr>
          <w:rFonts w:ascii="Times New Roman" w:cs="Times New Roman" w:eastAsia="Times New Roman" w:hAnsi="Times New Roman"/>
          <w:sz w:val="22"/>
          <w:szCs w:val="22"/>
          <w:color w:val="auto"/>
        </w:rPr>
        <w:t xml:space="preserve">. Each Revolving Lender and each of the Borrowers agree that, in paying any drawing under a Letter of Credit or making any payment under a Bankers’ Acceptance, the L/C-BA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L/C-BA Issuer, the Administrative Agent, any of their respective Related Parties nor any correspondent, participant or assignee of the L/C-BA Issuer shall be liable to any Revolving Lender for (i) any action taken or omitted in connection herewith at the request or with the approval of the Revolving Lenders or the Required Revolving Lenders, as applicable; (ii) any action taken or omitted in the absence of gross negligence or willful misconduct; or (iii) the due execution, effectiveness, validity or enforceability of any document or instrument related to any Letter of Credit, Bankers’ Acceptance or Issuer Document. Subject to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 the Borrowers hereby jointly and severally assume all risks of the acts or omissions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420"/>
          </w:cols>
          <w:pgMar w:left="240" w:top="369" w:right="239" w:bottom="1440" w:gutter="0" w:footer="0" w:header="0"/>
        </w:sectPr>
      </w:pPr>
    </w:p>
    <w:bookmarkStart w:id="108" w:name="page109"/>
    <w:bookmarkEnd w:id="108"/>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of any beneficiary or transferee with respect to its use of any Letter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this assumption is not intended to, and shall not, preclude the Borrowers’ pursuing such rights and remedies as any of them may have against the beneficiary or transferee at law or under any other agreement. None of the L/C-BA Issuer, the Administrative Agent, any of their respective Related Parties nor any correspondent, participant or assignee of the L/C-BA Issuer shall be liable or responsible for any of the matters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2.03(f)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anything in such clauses to the contrary notwithstanding, the Borrowers or Restricted Subsidiaries for whose benefit such Letter of Credit or Bankers’ Acceptance was issued may have a claim against the L/C-BA Issuer, and the L/C-BA Issuer may be liable to such Borrower or Restricted Subsidiary, to the extent, but only to the extent, of any direct, as opposed to consequential or exemplary, damages suffered by such Borrower or Restricted Subsidiary which such Borrower or Restricted Subsidiary proves were caused by the L/C-BA Issuer’s willful misconduct or gross negligence or the L/C-BA Issuer’s willful failure to pay under any Letter of Credit after the presentation to it by the beneficiary of a sight draft and certificate(s) strictly complying with the terms and conditions of a Letter of Credit or to honor any Bankers’ Acceptance presented for payment in strict compliance with its terms and conditions. In furtherance and not in limitation of the foregoing, the L/C-BA Issuer may accept documents that appear on their face to be in order, without responsibility for further investigation, regardless of any notice or information to the contrary, and the L/C-BA Issuer shall not be responsible for the validity or sufficiency of any instrument transferring or assigning or purporting to transfer or assign a Letter of Credit or Bankers’ Acceptance or the rights or benefits thereunder or proceeds thereof, in whole or in part, which may prove to be invalid or ineffective for any reason.</w:t>
      </w:r>
    </w:p>
    <w:p>
      <w:pPr>
        <w:spacing w:after="0" w:line="188" w:lineRule="exact"/>
        <w:rPr>
          <w:sz w:val="20"/>
          <w:szCs w:val="20"/>
          <w:color w:val="auto"/>
        </w:rPr>
      </w:pPr>
    </w:p>
    <w:p>
      <w:pPr>
        <w:jc w:val="both"/>
        <w:ind w:firstLine="656"/>
        <w:spacing w:after="0" w:line="263" w:lineRule="auto"/>
        <w:tabs>
          <w:tab w:leader="none" w:pos="117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 of ISP and UCP</w:t>
      </w:r>
      <w:r>
        <w:rPr>
          <w:rFonts w:ascii="Times New Roman" w:cs="Times New Roman" w:eastAsia="Times New Roman" w:hAnsi="Times New Roman"/>
          <w:sz w:val="22"/>
          <w:szCs w:val="22"/>
          <w:color w:val="auto"/>
        </w:rPr>
        <w:t>. Unless otherwise expressly agreed by the L/C-BA Issuer and the Borrowing Agent when a Letter of Credit is issued (including any such agreement applicable to an Existing Letter of Credit), (i) the rules of the ISP shall apply to each standby Letter of Credit, and (ii) the rules of the UCP shall apply to each commercial Letter of Credit.</w:t>
      </w:r>
    </w:p>
    <w:p>
      <w:pPr>
        <w:spacing w:after="0" w:line="167" w:lineRule="exact"/>
        <w:rPr>
          <w:rFonts w:ascii="Times New Roman" w:cs="Times New Roman" w:eastAsia="Times New Roman" w:hAnsi="Times New Roman"/>
          <w:sz w:val="22"/>
          <w:szCs w:val="22"/>
          <w:color w:val="auto"/>
        </w:rPr>
      </w:pPr>
    </w:p>
    <w:p>
      <w:pPr>
        <w:jc w:val="both"/>
        <w:ind w:firstLine="656"/>
        <w:spacing w:after="0" w:line="259" w:lineRule="auto"/>
        <w:tabs>
          <w:tab w:leader="none" w:pos="105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Letter of Credit Fees</w:t>
      </w:r>
      <w:r>
        <w:rPr>
          <w:rFonts w:ascii="Times New Roman" w:cs="Times New Roman" w:eastAsia="Times New Roman" w:hAnsi="Times New Roman"/>
          <w:sz w:val="21"/>
          <w:szCs w:val="21"/>
          <w:color w:val="auto"/>
        </w:rPr>
        <w:t>. The Borrowers shall pay to the Administrative Agent for the account of each Revolving Lender in accordance with its Applicable Revolving Percentage a Letter of Credit fee (the “</w:t>
      </w:r>
      <w:r>
        <w:rPr>
          <w:rFonts w:ascii="Times New Roman" w:cs="Times New Roman" w:eastAsia="Times New Roman" w:hAnsi="Times New Roman"/>
          <w:sz w:val="21"/>
          <w:szCs w:val="21"/>
          <w:u w:val="single" w:color="auto"/>
          <w:color w:val="auto"/>
        </w:rPr>
        <w:t>Letter of Credit Fee</w:t>
      </w:r>
      <w:r>
        <w:rPr>
          <w:rFonts w:ascii="Times New Roman" w:cs="Times New Roman" w:eastAsia="Times New Roman" w:hAnsi="Times New Roman"/>
          <w:sz w:val="21"/>
          <w:szCs w:val="21"/>
          <w:color w:val="auto"/>
        </w:rPr>
        <w:t xml:space="preserve">”) (i) for each commercial Letter of Credit equal to 0.250% per annum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the daily amount available to be drawn under such Letter of Credit, and (ii) for each standby Letter of Credit equal to the Applicable Rate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the daily amount available to be drawn under such Letter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any Letter of Credit Fees otherwise payable for the account of a Defaulting Lender with respect to any Letter of Credit as to which such Defaulting Lender has not provided Cash Collateral satisfactory to the L/C-BA Issuer pursuant to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shall be payable, to the maximum extent permitted by applicable Law, to the other Revolving Lenders in accordance with the upward adjustments in their respective Applicable Revolving Percentages allocable to such Letter of Credit pursuant to </w:t>
      </w:r>
      <w:r>
        <w:rPr>
          <w:rFonts w:ascii="Times New Roman" w:cs="Times New Roman" w:eastAsia="Times New Roman" w:hAnsi="Times New Roman"/>
          <w:sz w:val="21"/>
          <w:szCs w:val="21"/>
          <w:u w:val="single" w:color="auto"/>
          <w:color w:val="auto"/>
        </w:rPr>
        <w:t>Section 2.16(a)(iv)</w:t>
      </w:r>
      <w:r>
        <w:rPr>
          <w:rFonts w:ascii="Times New Roman" w:cs="Times New Roman" w:eastAsia="Times New Roman" w:hAnsi="Times New Roman"/>
          <w:sz w:val="21"/>
          <w:szCs w:val="21"/>
          <w:color w:val="auto"/>
        </w:rPr>
        <w:t xml:space="preserve">, with the balance of such fee, if any, payable to the L/C-BA Issuer for its own account.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1"/>
          <w:szCs w:val="21"/>
          <w:u w:val="single" w:color="auto"/>
          <w:color w:val="auto"/>
        </w:rPr>
        <w:t>Section 1.07</w:t>
      </w:r>
      <w:r>
        <w:rPr>
          <w:rFonts w:ascii="Times New Roman" w:cs="Times New Roman" w:eastAsia="Times New Roman" w:hAnsi="Times New Roman"/>
          <w:sz w:val="21"/>
          <w:szCs w:val="21"/>
          <w:color w:val="auto"/>
        </w:rPr>
        <w:t>. Letter of Credit Fees shall be (i) due and payable on the first Business Day after the end of each March, June, September and December, commencing with the first such date to occur after the issuance of such Letter of Credit, on the Maturity Date and thereafter on demand and (ii) computed on a quarterly basis in arrears. If there is any change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420"/>
          </w:cols>
          <w:pgMar w:left="240" w:top="369" w:right="239" w:bottom="1440" w:gutter="0" w:footer="0" w:header="0"/>
        </w:sectPr>
      </w:pPr>
    </w:p>
    <w:bookmarkStart w:id="109" w:name="page110"/>
    <w:bookmarkEnd w:id="109"/>
    <w:p>
      <w:pPr>
        <w:jc w:val="both"/>
        <w:spacing w:after="0" w:line="249" w:lineRule="auto"/>
        <w:rPr>
          <w:sz w:val="20"/>
          <w:szCs w:val="20"/>
          <w:color w:val="auto"/>
        </w:rPr>
      </w:pPr>
      <w:r>
        <w:rPr>
          <w:rFonts w:ascii="Times New Roman" w:cs="Times New Roman" w:eastAsia="Times New Roman" w:hAnsi="Times New Roman"/>
          <w:sz w:val="22"/>
          <w:szCs w:val="22"/>
          <w:color w:val="auto"/>
        </w:rPr>
        <w:t>in the Applicable Rate during any quarter, the daily amount available to be drawn under each standby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 Notwithstanding the foregoing, WFS Europe and WFS Singapore shall have no obligation to pay any Letter of Credit Fee in connection with Letters of Credit issued solely for the account of WFS or any Domestic Subsidiary.</w:t>
      </w:r>
    </w:p>
    <w:p>
      <w:pPr>
        <w:spacing w:after="0" w:line="181" w:lineRule="exact"/>
        <w:rPr>
          <w:sz w:val="20"/>
          <w:szCs w:val="20"/>
          <w:color w:val="auto"/>
        </w:rPr>
      </w:pPr>
    </w:p>
    <w:p>
      <w:pPr>
        <w:jc w:val="both"/>
        <w:ind w:firstLine="656"/>
        <w:spacing w:after="0" w:line="259" w:lineRule="auto"/>
        <w:tabs>
          <w:tab w:leader="none" w:pos="1032"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 Fees</w:t>
      </w:r>
      <w:r>
        <w:rPr>
          <w:rFonts w:ascii="Times New Roman" w:cs="Times New Roman" w:eastAsia="Times New Roman" w:hAnsi="Times New Roman"/>
          <w:sz w:val="21"/>
          <w:szCs w:val="21"/>
          <w:color w:val="auto"/>
        </w:rPr>
        <w:t>. The Borrowers shall pay to the Administrative Agent for the account of each Revolving Lender in accordance with its Applicable Revolving Percentage a Bankers’ Acceptance fee (the “</w:t>
      </w:r>
      <w:r>
        <w:rPr>
          <w:rFonts w:ascii="Times New Roman" w:cs="Times New Roman" w:eastAsia="Times New Roman" w:hAnsi="Times New Roman"/>
          <w:sz w:val="21"/>
          <w:szCs w:val="21"/>
          <w:u w:val="single" w:color="auto"/>
          <w:color w:val="auto"/>
        </w:rPr>
        <w:t>BA Fee</w:t>
      </w:r>
      <w:r>
        <w:rPr>
          <w:rFonts w:ascii="Times New Roman" w:cs="Times New Roman" w:eastAsia="Times New Roman" w:hAnsi="Times New Roman"/>
          <w:sz w:val="21"/>
          <w:szCs w:val="21"/>
          <w:color w:val="auto"/>
        </w:rPr>
        <w:t xml:space="preserve">”) equal to the Bankers’ Acceptance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Rate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the maximum stated amount of all then outstanding Bankers’ Acceptances. BA Fees shall be (i) due and payable on the first Business Day after the end of each March, June, September and December, commencing with the first such date to occur after the issuance of such Bankers’ Acceptance, on the Maturity Date and thereafter on demand and (ii) computed on a quarterly basis in arrears. If there is any change in the Bankers’ Acceptance Rate or the Applicable Rate for Bankers’ Acceptances during any quarter, the maximum stated amount of all outstanding Bankers’ Acceptances shall be computed and multiplied by the Bankers’ Acceptance Rate or Applicable Rate, as applicable, separately for each period during such quarter that such Bankers’ Acceptance Rate or Applicable Rate, as applicable, was in effect. Notwithstanding anything to the contrary contained herein, upon the request of the Required Revolving Lenders, while any Event of Default exists, all BA Fees shall accrue at the Default Rate. Notwithstanding the foregoing, WFS Europe and WFS Singapore shall have no obligation to pay any BA Fee in connection with Bankers’ Acceptances issued solely for the account of WFS or any Domestic Subsidiary.</w:t>
      </w:r>
    </w:p>
    <w:p>
      <w:pPr>
        <w:spacing w:after="0" w:line="181" w:lineRule="exact"/>
        <w:rPr>
          <w:rFonts w:ascii="Times New Roman" w:cs="Times New Roman" w:eastAsia="Times New Roman" w:hAnsi="Times New Roman"/>
          <w:sz w:val="21"/>
          <w:szCs w:val="21"/>
          <w:color w:val="auto"/>
        </w:rPr>
      </w:pPr>
    </w:p>
    <w:p>
      <w:pPr>
        <w:jc w:val="both"/>
        <w:ind w:firstLine="656"/>
        <w:spacing w:after="0" w:line="261" w:lineRule="auto"/>
        <w:tabs>
          <w:tab w:leader="none" w:pos="108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Fronting Fee and Documentary and Processing Charges Payable to L/C-BA Issuer</w:t>
      </w:r>
      <w:r>
        <w:rPr>
          <w:rFonts w:ascii="Times New Roman" w:cs="Times New Roman" w:eastAsia="Times New Roman" w:hAnsi="Times New Roman"/>
          <w:sz w:val="21"/>
          <w:szCs w:val="21"/>
          <w:color w:val="auto"/>
        </w:rPr>
        <w:t>. The Borrowers shall pay directly to the L/C-BA Issuer for its own account a fronting fee (i) with respect to each commercial Letter of Credit or Bankers’ Acceptance, at the rate specified therefor, with respect to Bank of America, in the BofA Fee Letter, computed on the amount of such Letter of Credit or Bankers’ Acceptance, as applicable, and payable upon the issuance thereof, (ii) with respect to any amendment of a commercial Letter of Credit increasing the amount of such Letter of Credit, at a rate separately agreed between the Borrowing Agent and the L/C-BA Issuer, computed on the amount of such increase, and payable upon the effectiveness of such amendment,</w:t>
      </w:r>
    </w:p>
    <w:p>
      <w:pPr>
        <w:spacing w:after="0" w:line="1" w:lineRule="exact"/>
        <w:rPr>
          <w:rFonts w:ascii="Times New Roman" w:cs="Times New Roman" w:eastAsia="Times New Roman" w:hAnsi="Times New Roman"/>
          <w:sz w:val="21"/>
          <w:szCs w:val="21"/>
          <w:color w:val="auto"/>
        </w:rPr>
      </w:pPr>
    </w:p>
    <w:p>
      <w:pPr>
        <w:jc w:val="both"/>
        <w:ind w:firstLine="8"/>
        <w:spacing w:after="0" w:line="244" w:lineRule="auto"/>
        <w:tabs>
          <w:tab w:leader="none" w:pos="3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standby Letter of Credit, at the rate per annum specified with respect to Bank of America, in the BofA Fee Letter, computed on the daily amount available to be drawn under such Letter of Credit on a quarterly basis in arrears. Such fronting fee payable under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2.03(k)</w:t>
      </w:r>
      <w:r>
        <w:rPr>
          <w:rFonts w:ascii="Times New Roman" w:cs="Times New Roman" w:eastAsia="Times New Roman" w:hAnsi="Times New Roman"/>
          <w:sz w:val="22"/>
          <w:szCs w:val="22"/>
          <w:color w:val="auto"/>
        </w:rPr>
        <w:t xml:space="preserv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or Bankers’ Acceptance, as applicable, on the Maturity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In addition, the Borrowers shall pay directly to the L/C-BA Issuer for its own account the customary issuance, presentation, amendment and other processing fees, and other standard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420"/>
          </w:cols>
          <w:pgMar w:left="240" w:top="369" w:right="239" w:bottom="1440" w:gutter="0" w:footer="0" w:header="0"/>
        </w:sectPr>
      </w:pPr>
    </w:p>
    <w:bookmarkStart w:id="110" w:name="page111"/>
    <w:bookmarkEnd w:id="110"/>
    <w:p>
      <w:pPr>
        <w:jc w:val="both"/>
        <w:spacing w:after="0" w:line="250" w:lineRule="auto"/>
        <w:rPr>
          <w:sz w:val="20"/>
          <w:szCs w:val="20"/>
          <w:color w:val="auto"/>
        </w:rPr>
      </w:pPr>
      <w:r>
        <w:rPr>
          <w:rFonts w:ascii="Times New Roman" w:cs="Times New Roman" w:eastAsia="Times New Roman" w:hAnsi="Times New Roman"/>
          <w:sz w:val="22"/>
          <w:szCs w:val="22"/>
          <w:color w:val="auto"/>
        </w:rPr>
        <w:t>costs and charges, of the L/C-BA Issuer relating to letters of credit and bankers’ acceptances as from time to time in effect. Such customary fees and standard costs and charges are due and payable on demand and are nonrefundable. Notwithstanding the foregoing, WFS Europe and WFS Singapore shall have no obligation to pay any fronting fee or customary processing fee (including standard costs and charges) in connection with Letters of Credit or Bankers’ Acceptances issued solely for the account of WFS or any Domestic Subsidiary.</w:t>
      </w:r>
    </w:p>
    <w:p>
      <w:pPr>
        <w:spacing w:after="0" w:line="181" w:lineRule="exact"/>
        <w:rPr>
          <w:sz w:val="20"/>
          <w:szCs w:val="20"/>
          <w:color w:val="auto"/>
        </w:rPr>
      </w:pPr>
    </w:p>
    <w:p>
      <w:pPr>
        <w:ind w:firstLine="656"/>
        <w:spacing w:after="0" w:line="284" w:lineRule="auto"/>
        <w:tabs>
          <w:tab w:leader="none" w:pos="112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 with Issuer Documents</w:t>
      </w:r>
      <w:r>
        <w:rPr>
          <w:rFonts w:ascii="Times New Roman" w:cs="Times New Roman" w:eastAsia="Times New Roman" w:hAnsi="Times New Roman"/>
          <w:sz w:val="22"/>
          <w:szCs w:val="22"/>
          <w:color w:val="auto"/>
        </w:rPr>
        <w:t>. In the event of any conflict between the terms hereof and the terms of any Issuer Document, the terms hereof shall control.</w:t>
      </w:r>
    </w:p>
    <w:p>
      <w:pPr>
        <w:spacing w:after="0" w:line="144" w:lineRule="exact"/>
        <w:rPr>
          <w:rFonts w:ascii="Times New Roman" w:cs="Times New Roman" w:eastAsia="Times New Roman" w:hAnsi="Times New Roman"/>
          <w:sz w:val="22"/>
          <w:szCs w:val="22"/>
          <w:color w:val="auto"/>
        </w:rPr>
      </w:pPr>
    </w:p>
    <w:p>
      <w:pPr>
        <w:jc w:val="both"/>
        <w:ind w:firstLine="656"/>
        <w:spacing w:after="0" w:line="249" w:lineRule="auto"/>
        <w:tabs>
          <w:tab w:leader="none" w:pos="120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Letters of Credit Issued for Subsidiaries</w:t>
      </w:r>
      <w:r>
        <w:rPr>
          <w:rFonts w:ascii="Times New Roman" w:cs="Times New Roman" w:eastAsia="Times New Roman" w:hAnsi="Times New Roman"/>
          <w:sz w:val="22"/>
          <w:szCs w:val="22"/>
          <w:color w:val="auto"/>
        </w:rPr>
        <w:t>. Notwithstanding that a Letter of Credit or Bankers’ Acceptance issued or outstanding hereunder is in support of any obligations of, or is for the account of, a Restricted Subsidiary, WFS shall be obligated to reimburse the L/C-BA Issuer hereunder for any and all drawings under such Letter of Credit or Bankers’ Acceptance, and WFS Europe and WFS Singapore shall be obligated to reimburse the L/C-BA Issuer hereunder for any and all drawings or payments under each Letter of Credit or Bankers’ Acceptance issued for their own account or for the account of any other Foreign Subsidiary. Each Borrower hereby acknowledges that the issuance of Letters of Credit and/or Bankers’ Acceptances for the account of Restricted Subsidiaries inures to the benefit of the Borrowers, and that the Borrowers’ business derives substantial benefits from the businesses of such Restricted Subsidiaries.</w:t>
      </w:r>
    </w:p>
    <w:p>
      <w:pPr>
        <w:spacing w:after="0" w:line="179"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2.04</w:t>
      </w:r>
      <w:r>
        <w:rPr>
          <w:sz w:val="20"/>
          <w:szCs w:val="20"/>
          <w:color w:val="auto"/>
        </w:rPr>
        <w:tab/>
      </w:r>
      <w:r>
        <w:rPr>
          <w:rFonts w:ascii="Times New Roman" w:cs="Times New Roman" w:eastAsia="Times New Roman" w:hAnsi="Times New Roman"/>
          <w:sz w:val="21"/>
          <w:szCs w:val="21"/>
          <w:b w:val="1"/>
          <w:bCs w:val="1"/>
          <w:color w:val="auto"/>
        </w:rPr>
        <w:t>Swing Line Loans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46" w:lineRule="auto"/>
        <w:tabs>
          <w:tab w:leader="none" w:pos="114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Swing Line</w:t>
      </w:r>
      <w:r>
        <w:rPr>
          <w:rFonts w:ascii="Times New Roman" w:cs="Times New Roman" w:eastAsia="Times New Roman" w:hAnsi="Times New Roman"/>
          <w:sz w:val="22"/>
          <w:szCs w:val="22"/>
          <w:color w:val="auto"/>
        </w:rPr>
        <w:t xml:space="preserve">. Subject to the terms and conditions set forth herein, the Swing Line Lender, in reliance upon the agreements of the other Revolving Lenders set forth in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may in its sole discretion make loans (each such loan, a “</w:t>
      </w:r>
      <w:r>
        <w:rPr>
          <w:rFonts w:ascii="Times New Roman" w:cs="Times New Roman" w:eastAsia="Times New Roman" w:hAnsi="Times New Roman"/>
          <w:sz w:val="22"/>
          <w:szCs w:val="22"/>
          <w:u w:val="single" w:color="auto"/>
          <w:color w:val="auto"/>
        </w:rPr>
        <w:t>Swing Line Loan</w:t>
      </w:r>
      <w:r>
        <w:rPr>
          <w:rFonts w:ascii="Times New Roman" w:cs="Times New Roman" w:eastAsia="Times New Roman" w:hAnsi="Times New Roman"/>
          <w:sz w:val="22"/>
          <w:szCs w:val="22"/>
          <w:color w:val="auto"/>
        </w:rPr>
        <w:t xml:space="preserve">”) to the Borrowers from time to time on any Business Day during the Availability Period in an aggregate amount not to exceed at any time outstanding the amount of the Swing Line Sublimit, notwithstanding the fact that such Swing Line Loans, when aggregated with the Applicable Revolving Percentage of the Outstanding Amount of Revolving Loans and L/C-BA Obligations of the Swing Line Lender, may exceed the amount of such Revolving Lender’s Revolving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after giving effect to any Swing Line Loan, (i) the Total Revolving Outstandings shall not exceed the Aggregate Revolving Commitments, and (ii) the aggregate Outstanding Amount of the Revolving Loans of any Revolving Lender (other than the Swing Line Lender),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Revolving Lender’s Applicable Revolving Percentage of the Outstanding Amount of all L/C-BA Obligations,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Revolving Lender’s Applicable Revolving Percentage of the Outstanding Amount of all Swing Line Loans shall not exceed such Revolving Lender’s Revolving Commitment,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Borrowers shall not use the proceeds of any Swing Line Loan to refinance any outstanding Swing Line Loan. Within the foregoing limits, and subject to the other terms and conditions hereof, the Borrowers may borrow under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prepay under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reborrow under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Each Swing Line Loan shall be a Base Rate Loan. Immediately upon the making of a Swing Line Loan, each Revolving Lender shall be deemed to, and hereby irrevocably and unconditionally agrees to, purchase from the Swing Line Lender a risk participation in such Swing Line Loan in an amount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420"/>
          </w:cols>
          <w:pgMar w:left="240" w:top="369"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 xml:space="preserve">equal to the product of such Revolving Lender’s Applicable Revolving Percentage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amount of such Swing Line Loan.</w:t>
      </w:r>
    </w:p>
    <w:p>
      <w:pPr>
        <w:spacing w:after="0" w:line="220" w:lineRule="exact"/>
        <w:rPr>
          <w:sz w:val="20"/>
          <w:szCs w:val="20"/>
          <w:color w:val="auto"/>
        </w:rPr>
      </w:pPr>
    </w:p>
    <w:p>
      <w:pPr>
        <w:jc w:val="both"/>
        <w:ind w:firstLine="656"/>
        <w:spacing w:after="0" w:line="245" w:lineRule="auto"/>
        <w:tabs>
          <w:tab w:leader="none" w:pos="112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Borrowing Procedures</w:t>
      </w:r>
      <w:r>
        <w:rPr>
          <w:rFonts w:ascii="Times New Roman" w:cs="Times New Roman" w:eastAsia="Times New Roman" w:hAnsi="Times New Roman"/>
          <w:sz w:val="22"/>
          <w:szCs w:val="22"/>
          <w:color w:val="auto"/>
        </w:rPr>
        <w:t xml:space="preserve">. Each Swing Line Borrowing shall be made upon the Borrowing Agent’s irrevocable notice to the Swing Line Lender and the Administrative Agent, which may be given by (i) telephone or (ii) a Swing Line Loan Notice; provided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(A) the amount to be borrowed, which shall be a minimum of $500,000, and (B)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Lender) prior to 2:00 p.m. on the date of the proposed Swing Line Borrowing (A) directing the Swing Line Lender not to make such Swing Line Loan as a result of the limitations set forth in the first proviso to the first sentence of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 xml:space="preserve">, or (B) that one or more of the applicable conditions specified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Borrowing Agent at its office either by (i) crediting the account of the Borrowing Agent on the books of the Swing Line Lender in immediately available funds or (ii) wire transfer of such funds, in each case in accordance with instructions provided to (and reasonably acceptable to) the Administrative Agent by the Borrowing Agent.</w:t>
      </w:r>
    </w:p>
    <w:p>
      <w:pPr>
        <w:spacing w:after="0" w:line="20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Refinancing of Swing Line Loans.</w:t>
      </w:r>
    </w:p>
    <w:p>
      <w:pPr>
        <w:spacing w:after="0" w:line="233" w:lineRule="exact"/>
        <w:rPr>
          <w:rFonts w:ascii="Times New Roman" w:cs="Times New Roman" w:eastAsia="Times New Roman" w:hAnsi="Times New Roman"/>
          <w:sz w:val="22"/>
          <w:szCs w:val="22"/>
          <w:color w:val="auto"/>
        </w:rPr>
      </w:pPr>
    </w:p>
    <w:p>
      <w:pPr>
        <w:jc w:val="both"/>
        <w:ind w:left="820" w:firstLine="647"/>
        <w:spacing w:after="0" w:line="247" w:lineRule="auto"/>
        <w:tabs>
          <w:tab w:leader="none" w:pos="1947"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Swing Line Lender at any time in its sole discretion may request, on behalf of the Borrowing Agent (which hereby irrevocably authorizes the Swing Line Lender to so request on its behalf), that each Revolving Lender make a Base Rate Loan in an amount equal to such Revolving Lender’s Applicable Revolving Percentage of the amount of Swing Line Loans then outstanding.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The Swing Line Lender shall furnish the Borrowing Agent with a copy of the applicable Committed Loan Notice promptly after delivering such notice to the Administrative Agent. Each Revolving Lender shall make an amount equal to its Applicable Revolving Percentage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420"/>
          </w:cols>
          <w:pgMar w:left="240" w:top="369" w:right="239" w:bottom="1440" w:gutter="0" w:footer="0" w:header="0"/>
        </w:sectPr>
      </w:pPr>
    </w:p>
    <w:bookmarkStart w:id="112" w:name="page113"/>
    <w:bookmarkEnd w:id="112"/>
    <w:p>
      <w:pPr>
        <w:jc w:val="both"/>
        <w:ind w:left="164"/>
        <w:spacing w:after="0" w:line="252" w:lineRule="auto"/>
        <w:rPr>
          <w:sz w:val="20"/>
          <w:szCs w:val="20"/>
          <w:color w:val="auto"/>
        </w:rPr>
      </w:pPr>
      <w:r>
        <w:rPr>
          <w:rFonts w:ascii="Times New Roman" w:cs="Times New Roman" w:eastAsia="Times New Roman" w:hAnsi="Times New Roman"/>
          <w:sz w:val="22"/>
          <w:szCs w:val="22"/>
          <w:color w:val="auto"/>
        </w:rPr>
        <w:t xml:space="preserve">Administrative Agent’s Office not later than 1:00 p.m. on the day specified in such Committed Loan Notice, whereupon, subject to </w:t>
      </w:r>
      <w:r>
        <w:rPr>
          <w:rFonts w:ascii="Times New Roman" w:cs="Times New Roman" w:eastAsia="Times New Roman" w:hAnsi="Times New Roman"/>
          <w:sz w:val="22"/>
          <w:szCs w:val="22"/>
          <w:u w:val="single" w:color="auto"/>
          <w:color w:val="auto"/>
        </w:rPr>
        <w:t>Section 2.04(c)(ii)</w:t>
      </w:r>
      <w:r>
        <w:rPr>
          <w:rFonts w:ascii="Times New Roman" w:cs="Times New Roman" w:eastAsia="Times New Roman" w:hAnsi="Times New Roman"/>
          <w:sz w:val="22"/>
          <w:szCs w:val="22"/>
          <w:color w:val="auto"/>
        </w:rPr>
        <w:t>, each Revolving Lender that so makes funds available shall be deemed to have made a Base Rate Loan to the Borrowers in such amount. The Administrative Agent shall remit the funds so received to the Swing Line Lender.</w:t>
      </w:r>
    </w:p>
    <w:p>
      <w:pPr>
        <w:spacing w:after="0" w:line="180" w:lineRule="exact"/>
        <w:rPr>
          <w:sz w:val="20"/>
          <w:szCs w:val="20"/>
          <w:color w:val="auto"/>
        </w:rPr>
      </w:pPr>
    </w:p>
    <w:p>
      <w:pPr>
        <w:jc w:val="both"/>
        <w:ind w:left="164" w:firstLine="647"/>
        <w:spacing w:after="0" w:line="253" w:lineRule="auto"/>
        <w:tabs>
          <w:tab w:leader="none" w:pos="129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for any reason any Swing Line Loan cannot be refinanced by such a Revolving Borrowing in accordance with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the request for Base Rate Loans submitted by the Swing Line Lender as set forth herein shall be deemed to be a request by the Swing Line Lender that each of the Revolving Lenders fund its risk participation in the relevant Swing Line Loan and each Revolving Lender’s payment to the Administrative Agent for the account of the Swing Line Lender pursuant to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shall be deemed payment in respect of such participation.</w:t>
      </w:r>
    </w:p>
    <w:p>
      <w:pPr>
        <w:spacing w:after="0" w:line="179" w:lineRule="exact"/>
        <w:rPr>
          <w:rFonts w:ascii="Times New Roman" w:cs="Times New Roman" w:eastAsia="Times New Roman" w:hAnsi="Times New Roman"/>
          <w:sz w:val="22"/>
          <w:szCs w:val="22"/>
          <w:color w:val="auto"/>
        </w:rPr>
      </w:pPr>
    </w:p>
    <w:p>
      <w:pPr>
        <w:jc w:val="both"/>
        <w:ind w:left="164" w:firstLine="647"/>
        <w:spacing w:after="0" w:line="259" w:lineRule="auto"/>
        <w:tabs>
          <w:tab w:leader="none" w:pos="137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Revolving Lender fails to make available to the Administrative Agent for the account of the Swing Line Lender any amount required to be paid by such Revolving Lender pursuant to the foregoing provisions of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by the time specified in </w:t>
      </w:r>
      <w:r>
        <w:rPr>
          <w:rFonts w:ascii="Times New Roman" w:cs="Times New Roman" w:eastAsia="Times New Roman" w:hAnsi="Times New Roman"/>
          <w:sz w:val="21"/>
          <w:szCs w:val="21"/>
          <w:u w:val="single" w:color="auto"/>
          <w:color w:val="auto"/>
        </w:rPr>
        <w:t>Section 2.04(c)(i)</w:t>
      </w:r>
      <w:r>
        <w:rPr>
          <w:rFonts w:ascii="Times New Roman" w:cs="Times New Roman" w:eastAsia="Times New Roman" w:hAnsi="Times New Roman"/>
          <w:sz w:val="21"/>
          <w:szCs w:val="21"/>
          <w:color w:val="auto"/>
        </w:rPr>
        <w:t xml:space="preserve">, the Swing Line Lender shall be entitled to recover from such Revolving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Revolving Lender pays such amount (with interest and fees as aforesaid), the amount so paid shall constitute such Revolving Lender’s Revolving Loan included in the relevant Revolving Borrowing or funded participation in the relevant Swing Line Loan, as the case may be. A certificate of the Swing Line Lender submitted to any Revolving Lender (through the Administrative Agent) with respect to any amounts owing under this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shall be conclusive absent manifest error.</w:t>
      </w:r>
    </w:p>
    <w:p>
      <w:pPr>
        <w:spacing w:after="0" w:line="181" w:lineRule="exact"/>
        <w:rPr>
          <w:rFonts w:ascii="Times New Roman" w:cs="Times New Roman" w:eastAsia="Times New Roman" w:hAnsi="Times New Roman"/>
          <w:sz w:val="21"/>
          <w:szCs w:val="21"/>
          <w:color w:val="auto"/>
        </w:rPr>
      </w:pPr>
    </w:p>
    <w:p>
      <w:pPr>
        <w:jc w:val="both"/>
        <w:ind w:left="164" w:firstLine="647"/>
        <w:spacing w:after="0" w:line="262" w:lineRule="auto"/>
        <w:tabs>
          <w:tab w:leader="none" w:pos="1317"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Lender’s obligation to make Revolving Loans or to purchase and fund risk participations in Swing Line Loans pursuant to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shall be absolute and unconditional and shall not be affected by any circumstance, including (A) any setoff, counterclaim, recoupment, defense or other right which such Revolving Lender may have against the Swing Line Lender, the Borrowers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Revolving Lender’s obligation to make Revolving Loans pursuant to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is subject to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No such funding of risk participations shall relieve or otherwise impair the obligation of the Borrowers to repay Swing Line Loans, together with interest as provided herein.</w:t>
      </w:r>
    </w:p>
    <w:p>
      <w:pPr>
        <w:spacing w:after="0" w:line="173" w:lineRule="exact"/>
        <w:rPr>
          <w:rFonts w:ascii="Times New Roman" w:cs="Times New Roman" w:eastAsia="Times New Roman" w:hAnsi="Times New Roman"/>
          <w:sz w:val="21"/>
          <w:szCs w:val="21"/>
          <w:color w:val="auto"/>
        </w:rPr>
      </w:pPr>
    </w:p>
    <w:p>
      <w:pPr>
        <w:ind w:left="424" w:hanging="424"/>
        <w:spacing w:after="0"/>
        <w:tabs>
          <w:tab w:leader="none" w:pos="42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Repayment of Participations.</w:t>
      </w:r>
    </w:p>
    <w:p>
      <w:pPr>
        <w:spacing w:after="0" w:line="200" w:lineRule="exact"/>
        <w:rPr>
          <w:sz w:val="20"/>
          <w:szCs w:val="20"/>
          <w:color w:val="auto"/>
        </w:rPr>
      </w:pPr>
    </w:p>
    <w:p>
      <w:pPr>
        <w:spacing w:after="0" w:line="276"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0764"/>
          </w:cols>
          <w:pgMar w:left="896" w:top="369" w:right="239" w:bottom="1440" w:gutter="0" w:footer="0" w:header="0"/>
        </w:sectPr>
      </w:pPr>
    </w:p>
    <w:bookmarkStart w:id="113" w:name="page114"/>
    <w:bookmarkEnd w:id="113"/>
    <w:p>
      <w:pPr>
        <w:jc w:val="both"/>
        <w:ind w:left="820" w:firstLine="647"/>
        <w:spacing w:after="0" w:line="257" w:lineRule="auto"/>
        <w:tabs>
          <w:tab w:leader="none" w:pos="1879"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any Revolving Lender has purchased and funded a risk participation in a Swing Line Loan, if the Swing Line Lender receives any payment on account of such Swing Line Loan, the Swing Line Lender will distribute to such Revolving Lender its Applicable Revolving Percentage thereof in the same funds as those received by the Swing Line Lender.</w:t>
      </w:r>
    </w:p>
    <w:p>
      <w:pPr>
        <w:spacing w:after="0" w:line="172" w:lineRule="exact"/>
        <w:rPr>
          <w:rFonts w:ascii="Times New Roman" w:cs="Times New Roman" w:eastAsia="Times New Roman" w:hAnsi="Times New Roman"/>
          <w:sz w:val="22"/>
          <w:szCs w:val="22"/>
          <w:color w:val="auto"/>
        </w:rPr>
      </w:pPr>
    </w:p>
    <w:p>
      <w:pPr>
        <w:jc w:val="both"/>
        <w:ind w:left="820" w:firstLine="647"/>
        <w:spacing w:after="0" w:line="249" w:lineRule="auto"/>
        <w:tabs>
          <w:tab w:leader="none" w:pos="191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(including pursuant to any settlement entered into by the Swing Line Lender in its discretion), each Revolving Lender shall pay to the Swing Line Lender its Applicable Revolving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Revolving Lenders under this clause shall survive the payment in full of the Obligations and the termination of this Agreement.</w:t>
      </w:r>
    </w:p>
    <w:p>
      <w:pPr>
        <w:spacing w:after="0" w:line="182" w:lineRule="exact"/>
        <w:rPr>
          <w:rFonts w:ascii="Times New Roman" w:cs="Times New Roman" w:eastAsia="Times New Roman" w:hAnsi="Times New Roman"/>
          <w:sz w:val="22"/>
          <w:szCs w:val="22"/>
          <w:color w:val="auto"/>
        </w:rPr>
      </w:pPr>
    </w:p>
    <w:p>
      <w:pPr>
        <w:jc w:val="both"/>
        <w:ind w:firstLine="656"/>
        <w:spacing w:after="0" w:line="257" w:lineRule="auto"/>
        <w:tabs>
          <w:tab w:leader="none" w:pos="110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for Account of Swing Line Lender</w:t>
      </w:r>
      <w:r>
        <w:rPr>
          <w:rFonts w:ascii="Times New Roman" w:cs="Times New Roman" w:eastAsia="Times New Roman" w:hAnsi="Times New Roman"/>
          <w:sz w:val="22"/>
          <w:szCs w:val="22"/>
          <w:color w:val="auto"/>
        </w:rPr>
        <w:t xml:space="preserve">. The Swing Line Lender shall be responsible for invoicing the Borrowers for interest on the Swing Line Loans. Until each Revolving Lender funds its Base Rate Loan or risk participation pursuant to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to refinance such Revolving Lender’s Applicable Revolving Percentage of any Swing Line Loan, interest in respect of such Applicable Revolving Percentage shall be solely for the account of the Swing Line Lender.</w:t>
      </w:r>
    </w:p>
    <w:p>
      <w:pPr>
        <w:spacing w:after="0" w:line="172" w:lineRule="exact"/>
        <w:rPr>
          <w:rFonts w:ascii="Times New Roman" w:cs="Times New Roman" w:eastAsia="Times New Roman" w:hAnsi="Times New Roman"/>
          <w:sz w:val="22"/>
          <w:szCs w:val="22"/>
          <w:color w:val="auto"/>
        </w:rPr>
      </w:pPr>
    </w:p>
    <w:p>
      <w:pPr>
        <w:ind w:firstLine="656"/>
        <w:spacing w:after="0" w:line="284" w:lineRule="auto"/>
        <w:tabs>
          <w:tab w:leader="none" w:pos="10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Directly to Swing Line Lender</w:t>
      </w:r>
      <w:r>
        <w:rPr>
          <w:rFonts w:ascii="Times New Roman" w:cs="Times New Roman" w:eastAsia="Times New Roman" w:hAnsi="Times New Roman"/>
          <w:sz w:val="22"/>
          <w:szCs w:val="22"/>
          <w:color w:val="auto"/>
        </w:rPr>
        <w:t>. The Borrowers shall make all payments of principal and interest in respect of the Swing Line Loans directly to the Swing Line Lender.</w:t>
      </w:r>
    </w:p>
    <w:p>
      <w:pPr>
        <w:spacing w:after="0" w:line="140"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2.05</w:t>
      </w:r>
      <w:r>
        <w:rPr>
          <w:sz w:val="20"/>
          <w:szCs w:val="20"/>
          <w:color w:val="auto"/>
        </w:rPr>
        <w:tab/>
      </w:r>
      <w:r>
        <w:rPr>
          <w:rFonts w:ascii="Times New Roman" w:cs="Times New Roman" w:eastAsia="Times New Roman" w:hAnsi="Times New Roman"/>
          <w:sz w:val="21"/>
          <w:szCs w:val="21"/>
          <w:b w:val="1"/>
          <w:bCs w:val="1"/>
          <w:color w:val="auto"/>
        </w:rPr>
        <w:t>Prepayments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60" w:lineRule="auto"/>
        <w:tabs>
          <w:tab w:leader="none" w:pos="1109"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Borrowers may, upon notice (which notice may be by telephone and immediately confirmed in writing) from the Borrowing Agent to the Administrative Agent, at any time or from time to time voluntarily prepay Term Loans and Revolving Loans in whole or in part without premium or penalty;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notice must be received by the Administrative Agent not later than 11:00 a.m. (A) three Business Days prior to any date of prepayment of Eurodollar Rate Loans and (B) on the date of prepayment of Base Rate Loans; (ii) any prepayment of Eurodollar Rate Loans shall be in a principal amount of $5,000,000 or a whole multiple of $1,000,000 in excess thereof; (iii) any prepayment of Base Rate Loans shall be in a principal amount of $500,000 or a whole multiple of $100,000 in excess thereof or, in each case, if less, the entire principal amount thereof then outstanding; and</w:t>
      </w:r>
    </w:p>
    <w:p>
      <w:pPr>
        <w:spacing w:after="0" w:line="2" w:lineRule="exact"/>
        <w:rPr>
          <w:rFonts w:ascii="Times New Roman" w:cs="Times New Roman" w:eastAsia="Times New Roman" w:hAnsi="Times New Roman"/>
          <w:sz w:val="21"/>
          <w:szCs w:val="21"/>
          <w:color w:val="auto"/>
        </w:rPr>
      </w:pPr>
    </w:p>
    <w:p>
      <w:pPr>
        <w:jc w:val="both"/>
        <w:ind w:firstLine="8"/>
        <w:spacing w:after="0" w:line="244" w:lineRule="auto"/>
        <w:tabs>
          <w:tab w:leader="none" w:pos="38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2.05(e)</w:t>
      </w:r>
      <w:r>
        <w:rPr>
          <w:rFonts w:ascii="Times New Roman" w:cs="Times New Roman" w:eastAsia="Times New Roman" w:hAnsi="Times New Roman"/>
          <w:sz w:val="22"/>
          <w:szCs w:val="22"/>
          <w:color w:val="auto"/>
        </w:rPr>
        <w:t>, any prepayment of Term Loans shall be applied to the Singapore Term Loans and the Domestic Term Loans on a pro rata basis, based upon the Outstanding Amounts thereof. Each such notice shall specify the date and amount of such prepayment, whether the Loans to be repaid are Term Loans or Revolving Loans and the Type(s) of Loans to be prepaid and, if Eurodollar Rate Loans are to be prepaid, the Interest Period(s) of such Loans, and shall be in a form approved by the Administrative Agent (including any form on an electronic platform or electronic transmission system as shall be approved by the Administrative Agent), appropriately completed and signed by a Responsible Officer of the Borrowing Agent. The Administrative Agent will promptly notify each Lender of its receipt of each such notice, and of</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420"/>
          </w:cols>
          <w:pgMar w:left="240" w:top="369" w:right="239" w:bottom="1440" w:gutter="0" w:footer="0" w:header="0"/>
        </w:sectPr>
      </w:pPr>
    </w:p>
    <w:bookmarkStart w:id="114" w:name="page115"/>
    <w:bookmarkEnd w:id="114"/>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the amount of such Lender’s ratable portion of such prepayment (based upon such Lenders’ Applicable Percentage in respect of the relevant Facility). If such notice is given by the Borrowing Agent, the Borrowers shall make such prepayment and the payment amount specified in such notice shall be due and payable on the date specified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in the case of a prepayment in anticipation of a refinancing of all or a portion of a Facility, any such notice may state that it is conditioned upon the effectiveness of other credit facilities, in which case such notice may be revoked by the Borrowing Agent (by notice to the Administrative Agent on or prior to the specified date) if such condition is not satisfied. Any prepayment of a Eurodollar Rate Loan shall be accompanied by all accrued interest on the amount prepaid, together with any additional amounts required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Each prepayment of the outstanding Term Loans pursuant to this </w:t>
      </w:r>
      <w:r>
        <w:rPr>
          <w:rFonts w:ascii="Times New Roman" w:cs="Times New Roman" w:eastAsia="Times New Roman" w:hAnsi="Times New Roman"/>
          <w:sz w:val="22"/>
          <w:szCs w:val="22"/>
          <w:u w:val="single" w:color="auto"/>
          <w:color w:val="auto"/>
        </w:rPr>
        <w:t>Section 2.05(a)</w:t>
      </w:r>
      <w:r>
        <w:rPr>
          <w:rFonts w:ascii="Times New Roman" w:cs="Times New Roman" w:eastAsia="Times New Roman" w:hAnsi="Times New Roman"/>
          <w:sz w:val="22"/>
          <w:szCs w:val="22"/>
          <w:color w:val="auto"/>
        </w:rPr>
        <w:t xml:space="preserve"> shall be applied to the principal repayment installments thereof in inverse order of maturity. Subject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each such prepayment shall be applied to the Loans of the Lenders in accordance with their respective Applicable Percentages in respect of the relevant Facilities.</w:t>
      </w:r>
    </w:p>
    <w:p>
      <w:pPr>
        <w:spacing w:after="0" w:line="189" w:lineRule="exact"/>
        <w:rPr>
          <w:sz w:val="20"/>
          <w:szCs w:val="20"/>
          <w:color w:val="auto"/>
        </w:rPr>
      </w:pPr>
    </w:p>
    <w:p>
      <w:pPr>
        <w:jc w:val="both"/>
        <w:ind w:firstLine="656"/>
        <w:spacing w:after="0" w:line="248" w:lineRule="auto"/>
        <w:tabs>
          <w:tab w:leader="none" w:pos="12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Borrowers may, upon notice from the Borrowing Agent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notice must be received by the Swing Line Lender and the Administrative Agent not later than 1:00 p.m. on the date of the prepayment, and (ii) any such prepayment shall be in a minimum principal amount of $100,000. Each such notice shall specify the date and amount of such prepayment and shall be in a form approved by the Administrative Agent (including any form on an electronic platform or electronic transmission system as shall be approved by the Administrative Agent), appropriately completed and signed by a Responsible Officer of the Borrowing Agent. If such notice is given by the Borrower, the Borrowers shall make such prepayment and the payment amount specified in such notice shall be due and payable on the date specified therein.</w:t>
      </w:r>
    </w:p>
    <w:p>
      <w:pPr>
        <w:spacing w:after="0" w:line="186"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2.05(e)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820" w:firstLine="647"/>
        <w:spacing w:after="0" w:line="247" w:lineRule="auto"/>
        <w:tabs>
          <w:tab w:leader="none" w:pos="190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Dispositions of Assets</w:t>
      </w:r>
      <w:r>
        <w:rPr>
          <w:rFonts w:ascii="Times New Roman" w:cs="Times New Roman" w:eastAsia="Times New Roman" w:hAnsi="Times New Roman"/>
          <w:sz w:val="22"/>
          <w:szCs w:val="22"/>
          <w:color w:val="auto"/>
        </w:rPr>
        <w:t xml:space="preserve">. If any Loan Party or any of their respective Restricted Subsidiaries Disposes of any properties or assets (other than any Disposition of any properties or assets permitted by any of </w:t>
      </w:r>
      <w:r>
        <w:rPr>
          <w:rFonts w:ascii="Times New Roman" w:cs="Times New Roman" w:eastAsia="Times New Roman" w:hAnsi="Times New Roman"/>
          <w:sz w:val="22"/>
          <w:szCs w:val="22"/>
          <w:u w:val="single" w:color="auto"/>
          <w:color w:val="auto"/>
        </w:rPr>
        <w:t>Sections 7.05</w:t>
      </w:r>
      <w:r>
        <w:rPr>
          <w:rFonts w:ascii="Times New Roman" w:cs="Times New Roman" w:eastAsia="Times New Roman" w:hAnsi="Times New Roman"/>
          <w:sz w:val="22"/>
          <w:szCs w:val="22"/>
          <w:color w:val="auto"/>
        </w:rPr>
        <w:t xml:space="preserve">) in a single or series of related transactions which results in the realization by such Person of Net Cash Proceeds in excess of the Threshold Amount that has not been previously applied to mandatory prepayment, an aggregate principal amount of Loans equal to 100% of the amount of all such Net Cash Proceeds shall be prepaid promptly (but in any case within fifteen (15) Business Days) after receipt thereof by such Loan Party or Restricted Subsidiary and the expiration of the reinvestment period applicable thereto as specified in the proviso to the following sentence. The Borrowing Agent shall provide Administrative Agent upon not less than three (3) Business Days’ prior written notice of each such prepayment, which notice shall include a certificate of a Responsible Officer of the Borrowing Agent setting forth in reasonable detail the calculations utilized in computing the Net Cash Proceeds of such Disposition or Dispositions;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Net Cash Proceeds otherwise resulting from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420"/>
          </w:cols>
          <w:pgMar w:left="240" w:top="369" w:right="239" w:bottom="1440" w:gutter="0" w:footer="0" w:header="0"/>
        </w:sectPr>
      </w:pPr>
    </w:p>
    <w:bookmarkStart w:id="115" w:name="page116"/>
    <w:bookmarkEnd w:id="115"/>
    <w:p>
      <w:pPr>
        <w:jc w:val="both"/>
        <w:spacing w:after="0" w:line="250" w:lineRule="auto"/>
        <w:rPr>
          <w:sz w:val="20"/>
          <w:szCs w:val="20"/>
          <w:color w:val="auto"/>
        </w:rPr>
      </w:pPr>
      <w:r>
        <w:rPr>
          <w:rFonts w:ascii="Times New Roman" w:cs="Times New Roman" w:eastAsia="Times New Roman" w:hAnsi="Times New Roman"/>
          <w:sz w:val="22"/>
          <w:szCs w:val="22"/>
          <w:color w:val="auto"/>
        </w:rPr>
        <w:t>any Disposition shall be computed net of cash amounts utilized by WFS or any of its Restricted Subsidiaries within two hundred seventy (270) days of such Disposition to purchase replacement or other assets useful to the operation of the business of WFS or any of its Restricted Subsidiaries (or the 90th day after expiry of such 270-day period if WFS or any of its Restricted Subsidiaries has entered into a legally binding commitment to utilize such proceeds in accordance with the foregoing).</w:t>
      </w:r>
    </w:p>
    <w:p>
      <w:pPr>
        <w:spacing w:after="0" w:line="181" w:lineRule="exact"/>
        <w:rPr>
          <w:sz w:val="20"/>
          <w:szCs w:val="20"/>
          <w:color w:val="auto"/>
        </w:rPr>
      </w:pPr>
    </w:p>
    <w:p>
      <w:pPr>
        <w:jc w:val="both"/>
        <w:ind w:firstLine="647"/>
        <w:spacing w:after="0" w:line="250" w:lineRule="auto"/>
        <w:tabs>
          <w:tab w:leader="none" w:pos="125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Within fifteen (15) Business Days after receipt of proceeds from each private or public issuance or incurrence of any Loan Party or any of its Restricted Subsidiaries of any Indebtedness (other than Indebtedness permitted by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an aggregate principal amount of Loans equal to 100% of all Net Cash Proceeds received therefrom shall be prepaid. The Borrowing Agent shall provide Administrative Agent upon not less than three (3) Business Days’ prior written notice of each such prepayment, which notice shall include a certificate of a Responsible Officer of the Borrowing Agent setting forth in reasonable detail the calculations utilized in computing the Net Cash Proceeds of such issuance or incurrence.</w:t>
      </w:r>
    </w:p>
    <w:p>
      <w:pPr>
        <w:spacing w:after="0" w:line="181" w:lineRule="exact"/>
        <w:rPr>
          <w:rFonts w:ascii="Times New Roman" w:cs="Times New Roman" w:eastAsia="Times New Roman" w:hAnsi="Times New Roman"/>
          <w:sz w:val="22"/>
          <w:szCs w:val="22"/>
          <w:color w:val="auto"/>
        </w:rPr>
      </w:pPr>
    </w:p>
    <w:p>
      <w:pPr>
        <w:jc w:val="both"/>
        <w:ind w:firstLine="647"/>
        <w:spacing w:after="0" w:line="246" w:lineRule="auto"/>
        <w:tabs>
          <w:tab w:leader="none" w:pos="124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Extraordinary Receipts</w:t>
      </w:r>
      <w:r>
        <w:rPr>
          <w:rFonts w:ascii="Times New Roman" w:cs="Times New Roman" w:eastAsia="Times New Roman" w:hAnsi="Times New Roman"/>
          <w:sz w:val="22"/>
          <w:szCs w:val="22"/>
          <w:color w:val="auto"/>
        </w:rPr>
        <w:t xml:space="preserve">. Within fifteen (15) Business Days of any Extraordinary Receipt in excess of the Threshold Amount received by or paid to or for the account of any Loan Party or any of their respective Restricted Subsidiaries and the expiration of any reinvestment period applicable thereto as specified in the proviso to the following sentence, an aggregate principal amount of Loans equal to 100% of all Net Cash Proceeds received therefrom shall be prepaid. The Borrowing Agent shall provide Administrative Agent upon not less than three (3) Business Days’ prior written notice of each such prepayment, which notice shall include a certificate of a Responsible Officer of the Borrowing Agent setting forth in reasonable detail the calculations utilized in computing the Net Cash Proceeds of such Extraordinary Receipt;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Net Cash Proceeds otherwise resulting from any Extraordinary Receipts shall be computed net of cash amounts utilized by WFS or any of its Restricted Subsidiaries within two hundred seventy (270) days of receipt of such Extraordinary Receipts to acquire replacement assets for, restore or make repairs to, the affected assets giving rise to such Extraordinary Receipts (or the 90th day after expiry of such 270-day period if WFS or any of its Restricted Subsidiaries has entered into a legally binding commitment to utilize such proceeds in accordance with the foregoing).</w:t>
      </w:r>
    </w:p>
    <w:p>
      <w:pPr>
        <w:spacing w:after="0" w:line="194" w:lineRule="exact"/>
        <w:rPr>
          <w:rFonts w:ascii="Times New Roman" w:cs="Times New Roman" w:eastAsia="Times New Roman" w:hAnsi="Times New Roman"/>
          <w:sz w:val="22"/>
          <w:szCs w:val="22"/>
          <w:color w:val="auto"/>
        </w:rPr>
      </w:pPr>
    </w:p>
    <w:p>
      <w:pPr>
        <w:jc w:val="both"/>
        <w:ind w:firstLine="647"/>
        <w:spacing w:after="0" w:line="251" w:lineRule="auto"/>
        <w:tabs>
          <w:tab w:leader="none" w:pos="138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Overadvances</w:t>
      </w:r>
      <w:r>
        <w:rPr>
          <w:rFonts w:ascii="Times New Roman" w:cs="Times New Roman" w:eastAsia="Times New Roman" w:hAnsi="Times New Roman"/>
          <w:sz w:val="22"/>
          <w:szCs w:val="22"/>
          <w:color w:val="auto"/>
        </w:rPr>
        <w:t xml:space="preserve">. If the Administrative Agent notifies the Borrowing Agent that the Total Revolving Outstandings at such time exceed the Aggregate Revolving Commitments then in effect, the Borrowers shall immediately prepay Revolving Loans and/or Cash Collateralize the L/C-BA Obligations in an aggregate amount equal to such excess;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Borrowers shall not be required to Cash Collateralize the L/C-BA Obligations pursuant to this </w:t>
      </w:r>
      <w:r>
        <w:rPr>
          <w:rFonts w:ascii="Times New Roman" w:cs="Times New Roman" w:eastAsia="Times New Roman" w:hAnsi="Times New Roman"/>
          <w:sz w:val="22"/>
          <w:szCs w:val="22"/>
          <w:u w:val="single" w:color="auto"/>
          <w:color w:val="auto"/>
        </w:rPr>
        <w:t>Section 2.05(c)</w:t>
      </w:r>
      <w:r>
        <w:rPr>
          <w:rFonts w:ascii="Times New Roman" w:cs="Times New Roman" w:eastAsia="Times New Roman" w:hAnsi="Times New Roman"/>
          <w:sz w:val="22"/>
          <w:szCs w:val="22"/>
          <w:color w:val="auto"/>
        </w:rPr>
        <w:t xml:space="preserve"> unless after the prepayment in full of the Revolving Loans and Swing Line Loans the Total Revolving Outstandings exceed the Aggregate Revolving Commitments then in effect.</w:t>
      </w:r>
    </w:p>
    <w:p>
      <w:pPr>
        <w:spacing w:after="0" w:line="200" w:lineRule="exact"/>
        <w:rPr>
          <w:sz w:val="20"/>
          <w:szCs w:val="20"/>
          <w:color w:val="auto"/>
        </w:rPr>
      </w:pP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0600"/>
          </w:cols>
          <w:pgMar w:left="1060" w:top="369" w:right="239" w:bottom="1440" w:gutter="0" w:footer="0" w:header="0"/>
        </w:sectPr>
      </w:pPr>
    </w:p>
    <w:bookmarkStart w:id="116" w:name="page117"/>
    <w:bookmarkEnd w:id="116"/>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Each prepayment of Loans pursuant to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2.05(d)</w:t>
      </w:r>
      <w:r>
        <w:rPr>
          <w:rFonts w:ascii="Times New Roman" w:cs="Times New Roman" w:eastAsia="Times New Roman" w:hAnsi="Times New Roman"/>
          <w:sz w:val="22"/>
          <w:szCs w:val="22"/>
          <w:color w:val="auto"/>
        </w:rPr>
        <w:t xml:space="preserve"> shall be applied first to the repayment of the principal amount of the Domestic Term Loan and the Singapore Term Loan, on a pro rata basis, (to be applied to the principal repayment installments of each of the Domestic Term Loan and the Singapore Term Loan in inverse order of maturity), and second to the repayment of the principal amount of Revolving Loans then outstanding (without any reduction of the Revolving Commitments). Amounts to be applied pursuant to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to the prepayment of Revolving Loans or the Domestic Term Loans and Singapore Term Loans shall be applied, as applicable, first to reduce outstanding Base Rate Loans. Any amounts remaining after each such application shall be applied to prepay Eurodollar Rate Loans. Notwithstanding the foregoing, if the amount of any prepayment of Loans required under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shall be in excess of the amount of the outstanding Base Rate Loans, only the portion of the amount of such prepayment as is equal to the amount of such outstanding Base Rate Loans shall be immediately prepaid and, at the election of Borrower, the balance of such required prepayment shall be either (A) deposited in a collateral account and applied to the prepayment of Eurodollar Rate Loans on the last day of the then next-expiring Interest Period therefor (with all interest accruing thereon for the account of Borrower) or (B) prepaid immediately, together with any amounts owing to the Lenders under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Notwithstanding any such deposit in a collateral account, interest shall continue to accrue on such Eurodollar Rate Loans until prepayment.</w:t>
      </w:r>
    </w:p>
    <w:p>
      <w:pPr>
        <w:spacing w:after="0" w:line="193" w:lineRule="exact"/>
        <w:rPr>
          <w:sz w:val="20"/>
          <w:szCs w:val="20"/>
          <w:color w:val="auto"/>
        </w:rPr>
      </w:pPr>
    </w:p>
    <w:p>
      <w:pPr>
        <w:jc w:val="both"/>
        <w:ind w:firstLine="656"/>
        <w:spacing w:after="0" w:line="263" w:lineRule="auto"/>
        <w:tabs>
          <w:tab w:leader="none" w:pos="108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Obligations of WFS Europe or WFS Singapore</w:t>
      </w:r>
      <w:r>
        <w:rPr>
          <w:rFonts w:ascii="Times New Roman" w:cs="Times New Roman" w:eastAsia="Times New Roman" w:hAnsi="Times New Roman"/>
          <w:sz w:val="22"/>
          <w:szCs w:val="22"/>
          <w:color w:val="auto"/>
        </w:rPr>
        <w:t xml:space="preserve">. In accordance with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the obligations of each of WFS Europe and WFS Singapore with respect to prepayment of Loans shall not exceed their respective share of the obligations in respect of the Loans to which such prepayment is to be applied.</w:t>
      </w:r>
    </w:p>
    <w:p>
      <w:pPr>
        <w:spacing w:after="0" w:line="164"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2.06</w:t>
      </w:r>
      <w:r>
        <w:rPr>
          <w:sz w:val="20"/>
          <w:szCs w:val="20"/>
          <w:color w:val="auto"/>
        </w:rPr>
        <w:tab/>
      </w:r>
      <w:r>
        <w:rPr>
          <w:rFonts w:ascii="Times New Roman" w:cs="Times New Roman" w:eastAsia="Times New Roman" w:hAnsi="Times New Roman"/>
          <w:sz w:val="21"/>
          <w:szCs w:val="21"/>
          <w:b w:val="1"/>
          <w:bCs w:val="1"/>
          <w:color w:val="auto"/>
        </w:rPr>
        <w:t>Termination or Reduction of Commitments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46" w:lineRule="auto"/>
        <w:tabs>
          <w:tab w:leader="none" w:pos="114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w:t>
      </w:r>
      <w:r>
        <w:rPr>
          <w:rFonts w:ascii="Times New Roman" w:cs="Times New Roman" w:eastAsia="Times New Roman" w:hAnsi="Times New Roman"/>
          <w:sz w:val="22"/>
          <w:szCs w:val="22"/>
          <w:color w:val="auto"/>
        </w:rPr>
        <w:t xml:space="preserve">. The Borrowing Agent may, upon notice to the Administrative Agent, terminate the Aggregate Revolving Commitments, or from time to time permanently reduce the Aggregate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any such notice shall be received by the Administrative Agent not later than 11:00 a.m. five Business Days prior to the date of termination or reduction, (ii) any such partial reduction shall be in an aggregate amount of $10,000,000 or any whole multiple of $1,000,000 in excess thereof, (iii) the Borrowing Agent shall not terminate or reduce the Aggregate Revolving Commitments if, after giving effect thereto and to any concurrent prepayments hereunder, the Total Revolving Outstandings would exceed the Aggregate Revolving Commitments, and (iv) if, after giving effect to any reduction of the Aggregate Revolving Commitments, the L/C-BA Sublimit or the Swing Line Sublimit exceeds the amount of the Aggregate Revolving Commitments, the applicable sublimit shall be automatically reduced by the amount of such excess. The Administrative Agent will promptly notify the Revolving Lenders of any such notice of termination or reduction of the Aggregate Revolving Commitments. Any reduction of the Aggregate Revolving Commitments shall be applied to the Revolving Commitment of each Revolving Lender according to its Applicable Revolving Percentage. All fees accrued until the effective date of any termination of the Aggregate Revolving Commitments shall be paid on the effective date of such termination.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420"/>
          </w:cols>
          <w:pgMar w:left="240" w:top="369" w:right="239" w:bottom="1440" w:gutter="0" w:footer="0" w:header="0"/>
        </w:sectPr>
      </w:pPr>
    </w:p>
    <w:bookmarkStart w:id="117" w:name="page118"/>
    <w:bookmarkEnd w:id="117"/>
    <w:p>
      <w:pPr>
        <w:ind w:firstLine="656"/>
        <w:spacing w:after="0" w:line="284" w:lineRule="auto"/>
        <w:tabs>
          <w:tab w:leader="none" w:pos="116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w:t>
      </w:r>
      <w:r>
        <w:rPr>
          <w:rFonts w:ascii="Times New Roman" w:cs="Times New Roman" w:eastAsia="Times New Roman" w:hAnsi="Times New Roman"/>
          <w:sz w:val="22"/>
          <w:szCs w:val="22"/>
          <w:color w:val="auto"/>
        </w:rPr>
        <w:t>. (i) As of the Closing Date, aggregate Domestic Term Loan Commitments and the aggregate Singapore Term Loan Commitments are zero.</w:t>
      </w:r>
    </w:p>
    <w:p>
      <w:pPr>
        <w:spacing w:after="0" w:line="144" w:lineRule="exact"/>
        <w:rPr>
          <w:rFonts w:ascii="Times New Roman" w:cs="Times New Roman" w:eastAsia="Times New Roman" w:hAnsi="Times New Roman"/>
          <w:sz w:val="22"/>
          <w:szCs w:val="22"/>
          <w:color w:val="auto"/>
        </w:rPr>
      </w:pPr>
    </w:p>
    <w:p>
      <w:pPr>
        <w:jc w:val="both"/>
        <w:ind w:left="660" w:firstLine="645"/>
        <w:spacing w:after="0" w:line="252" w:lineRule="auto"/>
        <w:tabs>
          <w:tab w:leader="none" w:pos="1839"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giving effect to any reduction or termination of Revolving Commitments under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the Letter of Credit Sublimit or the Swing Line Sublimit exceeds the Aggregate Revolving Commitments at such time, the Letter of Credit Sublimit or the Swing Line Sublimit, as the case may be, shall be automatically reduced by the amount of such excess.</w:t>
      </w:r>
    </w:p>
    <w:p>
      <w:pPr>
        <w:spacing w:after="0" w:line="179" w:lineRule="exact"/>
        <w:rPr>
          <w:rFonts w:ascii="Times New Roman" w:cs="Times New Roman" w:eastAsia="Times New Roman" w:hAnsi="Times New Roman"/>
          <w:sz w:val="22"/>
          <w:szCs w:val="22"/>
          <w:color w:val="auto"/>
        </w:rPr>
      </w:pPr>
    </w:p>
    <w:p>
      <w:pPr>
        <w:jc w:val="both"/>
        <w:ind w:firstLine="656"/>
        <w:spacing w:after="0" w:line="251" w:lineRule="auto"/>
        <w:tabs>
          <w:tab w:leader="none" w:pos="108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Commitment Reductions; Payment of Fees</w:t>
      </w:r>
      <w:r>
        <w:rPr>
          <w:rFonts w:ascii="Times New Roman" w:cs="Times New Roman" w:eastAsia="Times New Roman" w:hAnsi="Times New Roman"/>
          <w:sz w:val="22"/>
          <w:szCs w:val="22"/>
          <w:color w:val="auto"/>
        </w:rPr>
        <w:t xml:space="preserve">. The Administrative Agent will promptly notify the Lenders of any termination or reduction of the Letter of Credit Sublimit, Swing Line Sublimit or the Revolving Commitment under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Upon any reduction of the Revolving Commitments, the Revolving Commitment of each Revolving Lender shall be reduced by such Lender’s Applicable Revolving Percentage of such reduction amount. All fees in respect of the Revolving Credit Facility accrued until the effective date of any termination of the Revolving Credit Facility shall be paid on the effective date of such termination.</w:t>
      </w:r>
    </w:p>
    <w:p>
      <w:pPr>
        <w:spacing w:after="0" w:line="17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2.07</w:t>
      </w:r>
      <w:r>
        <w:rPr>
          <w:sz w:val="20"/>
          <w:szCs w:val="20"/>
          <w:color w:val="auto"/>
        </w:rPr>
        <w:tab/>
      </w:r>
      <w:r>
        <w:rPr>
          <w:rFonts w:ascii="Times New Roman" w:cs="Times New Roman" w:eastAsia="Times New Roman" w:hAnsi="Times New Roman"/>
          <w:sz w:val="21"/>
          <w:szCs w:val="21"/>
          <w:b w:val="1"/>
          <w:bCs w:val="1"/>
          <w:color w:val="auto"/>
        </w:rPr>
        <w:t>Repayment of Loans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57" w:lineRule="auto"/>
        <w:tabs>
          <w:tab w:leader="none" w:pos="114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Domestic Term Loans</w:t>
      </w:r>
      <w:r>
        <w:rPr>
          <w:rFonts w:ascii="Times New Roman" w:cs="Times New Roman" w:eastAsia="Times New Roman" w:hAnsi="Times New Roman"/>
          <w:sz w:val="22"/>
          <w:szCs w:val="22"/>
          <w:color w:val="auto"/>
        </w:rPr>
        <w:t xml:space="preserve">. WFS shall repay to the Domestic Term Loan Lenders the aggregate principal amount of all Domestic Term Loans outstanding on the following dates in the respective amounts set forth opposite such dates (which amounts shall be reduced as a result of the application of prepayments in accordance with </w:t>
      </w:r>
      <w:r>
        <w:rPr>
          <w:rFonts w:ascii="Times New Roman" w:cs="Times New Roman" w:eastAsia="Times New Roman" w:hAnsi="Times New Roman"/>
          <w:sz w:val="22"/>
          <w:szCs w:val="22"/>
          <w:u w:val="single" w:color="auto"/>
          <w:color w:val="auto"/>
        </w:rPr>
        <w:t>Section 2.05(d)</w:t>
      </w:r>
      <w:r>
        <w:rPr>
          <w:rFonts w:ascii="Times New Roman" w:cs="Times New Roman" w:eastAsia="Times New Roman" w:hAnsi="Times New Roman"/>
          <w:sz w:val="22"/>
          <w:szCs w:val="22"/>
          <w:color w:val="auto"/>
        </w:rPr>
        <w:t xml:space="preserve">, if applicable, and with the order of priority set forth in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420"/>
          </w:cols>
          <w:pgMar w:left="240" w:top="369" w:right="239" w:bottom="1440" w:gutter="0" w:footer="0" w:header="0"/>
        </w:sectPr>
      </w:pPr>
    </w:p>
    <w:bookmarkStart w:id="118" w:name="page119"/>
    <w:bookmarkEnd w:id="118"/>
    <w:tbl>
      <w:tblPr>
        <w:tblLayout w:type="fixed"/>
        <w:tblInd w:w="2450" w:type="dxa"/>
        <w:tblCellMar>
          <w:top w:w="0" w:type="dxa"/>
          <w:left w:w="0" w:type="dxa"/>
          <w:bottom w:w="0" w:type="dxa"/>
          <w:right w:w="0" w:type="dxa"/>
        </w:tblCellMar>
      </w:tblPr>
      <w:tr>
        <w:trPr>
          <w:trHeight w:val="305"/>
        </w:trPr>
        <w:tc>
          <w:tcPr>
            <w:tcW w:w="2300" w:type="dxa"/>
            <w:vAlign w:val="bottom"/>
            <w:tcBorders>
              <w:top w:val="single" w:sz="8" w:color="00000A"/>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228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Amount</w:t>
            </w:r>
          </w:p>
        </w:tc>
      </w:tr>
      <w:tr>
        <w:trPr>
          <w:trHeight w:val="289"/>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December 31, 2016</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March 31, 2017</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June 30, 2017</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September 30, 2017</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December 31, 2017</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$3,975,000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March 31, 2018</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$3,975,000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June 30, 2018</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$3,975,000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September 30, 2018</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$3,975,000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December 31, 2018</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$7,950,000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March 31, 2019</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$7,950,000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June 30, 2019</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$7,950,000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September 30, 2019</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$7,950,000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December 31, 2019</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$11,925,000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March 31, 2020</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$11,925,000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June 30, 2020</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$11,925,000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September 30, 2020</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$11,925,000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December 31, 2020</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$15,900,000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March 31, 2021</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$15,900,000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June 30, 2021</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$15,900,000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September 30, 2021</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$15,900,000</w:t>
            </w:r>
          </w:p>
        </w:tc>
      </w:tr>
      <w:tr>
        <w:trPr>
          <w:trHeight w:val="243"/>
        </w:trPr>
        <w:tc>
          <w:tcPr>
            <w:tcW w:w="2300" w:type="dxa"/>
            <w:vAlign w:val="bottom"/>
            <w:tcBorders>
              <w:left w:val="single" w:sz="8" w:color="00000A"/>
              <w:right w:val="single" w:sz="8" w:color="00000A"/>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Maturity Date</w:t>
            </w:r>
          </w:p>
        </w:tc>
        <w:tc>
          <w:tcPr>
            <w:tcW w:w="2280" w:type="dxa"/>
            <w:vAlign w:val="bottom"/>
            <w:tcBorders>
              <w:right w:val="single" w:sz="8" w:color="00000A"/>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All remaining amounts</w:t>
            </w:r>
          </w:p>
        </w:tc>
      </w:tr>
      <w:tr>
        <w:trPr>
          <w:trHeight w:val="291"/>
        </w:trPr>
        <w:tc>
          <w:tcPr>
            <w:tcW w:w="230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outstanding</w:t>
            </w:r>
          </w:p>
        </w:tc>
      </w:tr>
    </w:tbl>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final principal repayment installment of the Domestic Term Loans shall be repaid on the Maturity Date for the Domestic Term Loan Facility and in any event shall be in an amount equal to the aggregate principal amount of all Domestic Term Loans outstanding.</w:t>
      </w:r>
    </w:p>
    <w:p>
      <w:pPr>
        <w:spacing w:after="0" w:line="173" w:lineRule="exact"/>
        <w:rPr>
          <w:sz w:val="20"/>
          <w:szCs w:val="20"/>
          <w:color w:val="auto"/>
        </w:rPr>
      </w:pPr>
    </w:p>
    <w:p>
      <w:pPr>
        <w:jc w:val="both"/>
        <w:ind w:firstLine="656"/>
        <w:spacing w:after="0" w:line="257" w:lineRule="auto"/>
        <w:tabs>
          <w:tab w:leader="none" w:pos="120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Singapore Term Loans</w:t>
      </w:r>
      <w:r>
        <w:rPr>
          <w:rFonts w:ascii="Times New Roman" w:cs="Times New Roman" w:eastAsia="Times New Roman" w:hAnsi="Times New Roman"/>
          <w:sz w:val="22"/>
          <w:szCs w:val="22"/>
          <w:color w:val="auto"/>
        </w:rPr>
        <w:t xml:space="preserve">. WFS Singapore shall repay to the Singapore Term Loan Lenders the aggregate principal amount of all Singapore Term Loans outstanding on the following dates in the respective amounts set forth opposite such dates (which amounts shall be reduced as a result of the application of prepayments in accordance with </w:t>
      </w:r>
      <w:r>
        <w:rPr>
          <w:rFonts w:ascii="Times New Roman" w:cs="Times New Roman" w:eastAsia="Times New Roman" w:hAnsi="Times New Roman"/>
          <w:sz w:val="22"/>
          <w:szCs w:val="22"/>
          <w:u w:val="single" w:color="auto"/>
          <w:color w:val="auto"/>
        </w:rPr>
        <w:t>Section 2.05(d)</w:t>
      </w:r>
      <w:r>
        <w:rPr>
          <w:rFonts w:ascii="Times New Roman" w:cs="Times New Roman" w:eastAsia="Times New Roman" w:hAnsi="Times New Roman"/>
          <w:sz w:val="22"/>
          <w:szCs w:val="22"/>
          <w:color w:val="auto"/>
        </w:rPr>
        <w:t xml:space="preserve">, if applicable, and with the order of priority set forth in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420"/>
          </w:cols>
          <w:pgMar w:left="240" w:top="498" w:right="239" w:bottom="1440" w:gutter="0" w:footer="0" w:header="0"/>
        </w:sectPr>
      </w:pPr>
    </w:p>
    <w:bookmarkStart w:id="119" w:name="page120"/>
    <w:bookmarkEnd w:id="119"/>
    <w:tbl>
      <w:tblPr>
        <w:tblLayout w:type="fixed"/>
        <w:tblInd w:w="2450" w:type="dxa"/>
        <w:tblCellMar>
          <w:top w:w="0" w:type="dxa"/>
          <w:left w:w="0" w:type="dxa"/>
          <w:bottom w:w="0" w:type="dxa"/>
          <w:right w:w="0" w:type="dxa"/>
        </w:tblCellMar>
      </w:tblPr>
      <w:tr>
        <w:trPr>
          <w:trHeight w:val="305"/>
        </w:trPr>
        <w:tc>
          <w:tcPr>
            <w:tcW w:w="2300" w:type="dxa"/>
            <w:vAlign w:val="bottom"/>
            <w:tcBorders>
              <w:top w:val="single" w:sz="8" w:color="00000A"/>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228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Amount</w:t>
            </w:r>
          </w:p>
        </w:tc>
      </w:tr>
      <w:tr>
        <w:trPr>
          <w:trHeight w:val="289"/>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December 31, 2016</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March 31, 2017</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June 30, 2017</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September 30, 2017</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December 31, 2017</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$225,000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March 31, 2018</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$225,000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June 30, 2018</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$225,000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September 30, 2018</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$225,000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December 31, 2018</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$450,000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March 31, 2019</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$450,000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June 30, 2019</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$450,000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September 30, 2019</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$450,000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December 31, 2019</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$675,000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March 31, 2020</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$675,000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June 30, 2020</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$675,000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September 30, 2020</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$675,000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December 31, 2020</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$900,000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March 31, 2021</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$900,000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June 30, 2021</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$900,000</w:t>
            </w:r>
          </w:p>
        </w:tc>
      </w:tr>
      <w:tr>
        <w:trPr>
          <w:trHeight w:val="291"/>
        </w:trPr>
        <w:tc>
          <w:tcPr>
            <w:tcW w:w="23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8"/>
              </w:rPr>
              <w:t>September 30, 2021</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$900,000</w:t>
            </w:r>
          </w:p>
        </w:tc>
      </w:tr>
      <w:tr>
        <w:trPr>
          <w:trHeight w:val="243"/>
        </w:trPr>
        <w:tc>
          <w:tcPr>
            <w:tcW w:w="2300" w:type="dxa"/>
            <w:vAlign w:val="bottom"/>
            <w:tcBorders>
              <w:left w:val="single" w:sz="8" w:color="00000A"/>
              <w:right w:val="single" w:sz="8" w:color="00000A"/>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Maturity Date</w:t>
            </w:r>
          </w:p>
        </w:tc>
        <w:tc>
          <w:tcPr>
            <w:tcW w:w="2280" w:type="dxa"/>
            <w:vAlign w:val="bottom"/>
            <w:tcBorders>
              <w:right w:val="single" w:sz="8" w:color="00000A"/>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All remaining amounts</w:t>
            </w:r>
          </w:p>
        </w:tc>
      </w:tr>
      <w:tr>
        <w:trPr>
          <w:trHeight w:val="291"/>
        </w:trPr>
        <w:tc>
          <w:tcPr>
            <w:tcW w:w="230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9"/>
              </w:rPr>
              <w:t>outstanding</w:t>
            </w:r>
          </w:p>
        </w:tc>
      </w:tr>
    </w:tbl>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final principal repayment installment of the Singapore Term Loans shall be repaid on the Maturity Date for the Singapore Term Loan Facility and in any event shall be in an amount equal to the aggregate principal amount of all Singapore Term Loans outstanding.</w:t>
      </w:r>
    </w:p>
    <w:p>
      <w:pPr>
        <w:spacing w:after="0" w:line="173" w:lineRule="exact"/>
        <w:rPr>
          <w:sz w:val="20"/>
          <w:szCs w:val="20"/>
          <w:color w:val="auto"/>
        </w:rPr>
      </w:pPr>
    </w:p>
    <w:p>
      <w:pPr>
        <w:ind w:firstLine="656"/>
        <w:spacing w:after="0" w:line="284" w:lineRule="auto"/>
        <w:tabs>
          <w:tab w:leader="none" w:pos="112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Revolving Loans</w:t>
      </w:r>
      <w:r>
        <w:rPr>
          <w:rFonts w:ascii="Times New Roman" w:cs="Times New Roman" w:eastAsia="Times New Roman" w:hAnsi="Times New Roman"/>
          <w:sz w:val="22"/>
          <w:szCs w:val="22"/>
          <w:color w:val="auto"/>
        </w:rPr>
        <w:t>. The Borrowers shall repay to the Revolving Lenders on the Maturity Date the aggregate principal amount of Revolving Loans outstanding on such date.</w:t>
      </w:r>
    </w:p>
    <w:p>
      <w:pPr>
        <w:spacing w:after="0" w:line="144" w:lineRule="exact"/>
        <w:rPr>
          <w:rFonts w:ascii="Times New Roman" w:cs="Times New Roman" w:eastAsia="Times New Roman" w:hAnsi="Times New Roman"/>
          <w:sz w:val="22"/>
          <w:szCs w:val="22"/>
          <w:color w:val="auto"/>
        </w:rPr>
      </w:pPr>
    </w:p>
    <w:p>
      <w:pPr>
        <w:ind w:right="20" w:firstLine="656"/>
        <w:spacing w:after="0" w:line="284" w:lineRule="auto"/>
        <w:tabs>
          <w:tab w:leader="none" w:pos="114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Swing Line Loans</w:t>
      </w:r>
      <w:r>
        <w:rPr>
          <w:rFonts w:ascii="Times New Roman" w:cs="Times New Roman" w:eastAsia="Times New Roman" w:hAnsi="Times New Roman"/>
          <w:sz w:val="22"/>
          <w:szCs w:val="22"/>
          <w:color w:val="auto"/>
        </w:rPr>
        <w:t>. The Borrowers shall repay each Swing Line Loan on the earlier to occur of (i) the date ten (10) Business Days after such Loan is made and (ii) the Maturity Date.</w:t>
      </w:r>
    </w:p>
    <w:p>
      <w:pPr>
        <w:spacing w:after="0" w:line="140"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2.08</w:t>
      </w:r>
      <w:r>
        <w:rPr>
          <w:sz w:val="20"/>
          <w:szCs w:val="20"/>
          <w:color w:val="auto"/>
        </w:rPr>
        <w:tab/>
      </w:r>
      <w:r>
        <w:rPr>
          <w:rFonts w:ascii="Times New Roman" w:cs="Times New Roman" w:eastAsia="Times New Roman" w:hAnsi="Times New Roman"/>
          <w:sz w:val="21"/>
          <w:szCs w:val="21"/>
          <w:b w:val="1"/>
          <w:bCs w:val="1"/>
          <w:color w:val="auto"/>
        </w:rPr>
        <w:t>Interest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50" w:lineRule="auto"/>
        <w:tabs>
          <w:tab w:leader="none" w:pos="109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below, (i) each Eurodollar Rate Loan under a Facility shall bear interest on the outstanding principal amount thereof for each Interest Period at a rate per annum equal to the Eurodollar Rate for such Interest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for such Eurodollar Rate Loan; (ii) each Base Rate Loan under a Facility shall bear interest on the outstanding principal amount thereof from the applicable borrowing date at a rate per annum equal to 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for such Base Rate Loan; and (iii) each Swing Line Loan shall bear interest on the outstanding principal amount thereof from the applicable borrowing date at a rate per annum equal to 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for Base Rate Loans.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420"/>
          </w:cols>
          <w:pgMar w:left="240" w:top="498" w:right="239" w:bottom="1440" w:gutter="0" w:footer="0" w:header="0"/>
        </w:sectPr>
      </w:pPr>
    </w:p>
    <w:bookmarkStart w:id="120" w:name="page121"/>
    <w:bookmarkEnd w:id="120"/>
    <w:p>
      <w:pPr>
        <w:jc w:val="both"/>
        <w:ind w:firstLine="656"/>
        <w:spacing w:after="0" w:line="263" w:lineRule="auto"/>
        <w:tabs>
          <w:tab w:leader="none" w:pos="109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67" w:lineRule="exact"/>
        <w:rPr>
          <w:rFonts w:ascii="Times New Roman" w:cs="Times New Roman" w:eastAsia="Times New Roman" w:hAnsi="Times New Roman"/>
          <w:sz w:val="22"/>
          <w:szCs w:val="22"/>
          <w:color w:val="auto"/>
        </w:rPr>
      </w:pPr>
    </w:p>
    <w:p>
      <w:pPr>
        <w:jc w:val="both"/>
        <w:ind w:firstLine="656"/>
        <w:spacing w:after="0" w:line="251" w:lineRule="auto"/>
        <w:tabs>
          <w:tab w:leader="none" w:pos="106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amount (other than principal of any Loan) payable by the Borrowers under any Loan Document is not paid when due (without regard to any applicable grace periods), whether at stated maturity, by acceleration or otherwise, then upon the request of the Required Revolving Lenders (in the case of the Revolving Credit Facility), the Required Domestic Term Loan Lenders (in the case of the Domestic Term Loan Facility) or the Required Singapore Term Loan Lenders (in the case of the Singapore Term Loan Facility), such amount shall thereafter bear interest at a fluctuating interest rate per annum at all times equal to the Default Rate to the fullest extent permitted by applicable Laws.</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118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Required Revolving Lenders (in the case of the Revolving Credit Facility), the Required Domestic Term Loan Lenders (in the case of the Domestic Term Loan Facility) or the Required Singapore Term Loan Lenders (in the case of the Singapore Term Loan Facility), while any Event of Default exists, the Borrowers shall pay interest on the principal amount of all outstanding Obligations under such Facility at a fluctuating interest rate per annum at all times equal to the Default Rate to the fullest extent permitted by applicable Laws.</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114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and unpaid interest on past due amounts (including interest on past due interest) shall be due and payable upon demand.</w:t>
      </w:r>
    </w:p>
    <w:p>
      <w:pPr>
        <w:spacing w:after="0" w:line="144" w:lineRule="exact"/>
        <w:rPr>
          <w:rFonts w:ascii="Times New Roman" w:cs="Times New Roman" w:eastAsia="Times New Roman" w:hAnsi="Times New Roman"/>
          <w:sz w:val="22"/>
          <w:szCs w:val="22"/>
          <w:color w:val="auto"/>
        </w:rPr>
      </w:pPr>
    </w:p>
    <w:p>
      <w:pPr>
        <w:jc w:val="both"/>
        <w:ind w:firstLine="656"/>
        <w:spacing w:after="0" w:line="268" w:lineRule="auto"/>
        <w:tabs>
          <w:tab w:leader="none" w:pos="1058"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Notwithstanding the foregoing, WFS Europe and WFS Singapore shall have no obligation to pay interest accrued on Loans advanced solely to WFS (other than Loans advanced to WFS Europe and/or WFS Singapore for their benefit at the request of the Borrowing Agent).</w:t>
      </w:r>
    </w:p>
    <w:p>
      <w:pPr>
        <w:spacing w:after="0" w:line="160"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2.09</w:t>
      </w:r>
      <w:r>
        <w:rPr>
          <w:sz w:val="20"/>
          <w:szCs w:val="20"/>
          <w:color w:val="auto"/>
        </w:rPr>
        <w:tab/>
      </w:r>
      <w:r>
        <w:rPr>
          <w:rFonts w:ascii="Times New Roman" w:cs="Times New Roman" w:eastAsia="Times New Roman" w:hAnsi="Times New Roman"/>
          <w:sz w:val="21"/>
          <w:szCs w:val="21"/>
          <w:b w:val="1"/>
          <w:bCs w:val="1"/>
          <w:color w:val="auto"/>
        </w:rPr>
        <w:t>Fees</w:t>
      </w:r>
      <w:r>
        <w:rPr>
          <w:rFonts w:ascii="Times New Roman" w:cs="Times New Roman" w:eastAsia="Times New Roman" w:hAnsi="Times New Roman"/>
          <w:sz w:val="21"/>
          <w:szCs w:val="21"/>
          <w:color w:val="auto"/>
        </w:rPr>
        <w:t>. In addition to certain fees described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subsections (i)</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48" w:lineRule="auto"/>
        <w:tabs>
          <w:tab w:leader="none" w:pos="110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xml:space="preserve">. The Borrowers shall pay to the Administrative Agent for the account of each Revolving Lender in accordance with its Applicable Revolving Percentage, a commitment fee equal to the Applicable Rate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actual daily amount by which the Aggregate Revolving Commitments exceed the sum of (i) the Outstanding Amount of Revolving Loans and (ii) the Outstanding Amount of L/C-BA Obligations, subject to adjustment as provided in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The commitment fee shall accrue at all times during the Availability Period, including at any time during which one or more of the conditions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420"/>
          </w:cols>
          <w:pgMar w:left="240" w:top="369"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and multiplied by the Applicable Rate separately for each period during such quarter that such Applicable Rate was in effect.</w:t>
      </w:r>
    </w:p>
    <w:p>
      <w:pPr>
        <w:spacing w:after="0" w:line="220" w:lineRule="exact"/>
        <w:rPr>
          <w:sz w:val="20"/>
          <w:szCs w:val="20"/>
          <w:color w:val="auto"/>
        </w:rPr>
      </w:pPr>
    </w:p>
    <w:p>
      <w:pPr>
        <w:jc w:val="both"/>
        <w:ind w:firstLine="656"/>
        <w:spacing w:after="0" w:line="263" w:lineRule="auto"/>
        <w:tabs>
          <w:tab w:leader="none" w:pos="124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Fees</w:t>
      </w:r>
      <w:r>
        <w:rPr>
          <w:rFonts w:ascii="Times New Roman" w:cs="Times New Roman" w:eastAsia="Times New Roman" w:hAnsi="Times New Roman"/>
          <w:sz w:val="22"/>
          <w:szCs w:val="22"/>
          <w:color w:val="auto"/>
        </w:rPr>
        <w:t>. The Borrowers shall pay to each Joint Lead Arranger and the Administrative Agent for their own respective accounts fees in the amounts and at the times specified in the respective Fee Letters. Such fees shall be fully earned when paid and shall not be refundable for any reason whatsoever.</w:t>
      </w:r>
    </w:p>
    <w:p>
      <w:pPr>
        <w:spacing w:after="0" w:line="164"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1"/>
          <w:szCs w:val="21"/>
          <w:b w:val="1"/>
          <w:bCs w:val="1"/>
          <w:color w:val="auto"/>
        </w:rPr>
        <w:t>Computation of Interest and Fees; Retroactive Adjustments of Applicable Rate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49" w:lineRule="auto"/>
        <w:tabs>
          <w:tab w:leader="none" w:pos="125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Loan that is repaid on the same day on which it is made shall, subject to </w:t>
      </w:r>
      <w:r>
        <w:rPr>
          <w:rFonts w:ascii="Times New Roman" w:cs="Times New Roman" w:eastAsia="Times New Roman" w:hAnsi="Times New Roman"/>
          <w:sz w:val="22"/>
          <w:szCs w:val="22"/>
          <w:u w:val="single" w:color="auto"/>
          <w:color w:val="auto"/>
        </w:rPr>
        <w:t>Section 2.12(a)</w:t>
      </w:r>
      <w:r>
        <w:rPr>
          <w:rFonts w:ascii="Times New Roman" w:cs="Times New Roman" w:eastAsia="Times New Roman" w:hAnsi="Times New Roman"/>
          <w:sz w:val="22"/>
          <w:szCs w:val="22"/>
          <w:color w:val="auto"/>
        </w:rPr>
        <w:t>, bear interest for one day. Each determination by the Administrative Agent of an interest rate or fee hereunder shall be conclusive and binding for all purposes, absent manifest error.</w:t>
      </w:r>
    </w:p>
    <w:p>
      <w:pPr>
        <w:spacing w:after="0" w:line="182" w:lineRule="exact"/>
        <w:rPr>
          <w:rFonts w:ascii="Times New Roman" w:cs="Times New Roman" w:eastAsia="Times New Roman" w:hAnsi="Times New Roman"/>
          <w:sz w:val="22"/>
          <w:szCs w:val="22"/>
          <w:color w:val="auto"/>
        </w:rPr>
      </w:pPr>
    </w:p>
    <w:p>
      <w:pPr>
        <w:jc w:val="both"/>
        <w:ind w:firstLine="656"/>
        <w:spacing w:after="0" w:line="247" w:lineRule="auto"/>
        <w:tabs>
          <w:tab w:leader="none" w:pos="10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as a result of any restatement of or other adjustment to the financial statements of WFS or any Restricted Subsidiary or for any other reason, the Borrowers or the Lenders determine that (i) the Consolidated Total Leverage Ratio as calculated by the Borrowers as of any applicable date was inaccurate and (ii) a proper calculation of the Consolidated Total Leverage Ratio would have resulted in higher pricing for such period, the Borrowers shall immediately and retroactively be obligated to pay to the Administrative Agent for the account of the applicable Lenders or the L/C-BA Issuer, as the case may be, promptly on demand by the Administrative Agent (or, after the occurrence of an actual or deemed entry of an order for relief with respect to the Borrowers under any Debtor Relief Law, automatically and without further action by the Administrative Agent, any Lender or the L/C-BA Issuer), an amount equal to the excess of the amount of interest and fees that should have been paid for such period over the amount of interest and fees actually paid for such period. This paragraph shall not limit the rights of the Administrative Agent, any Lender or the L/C-BA Issuer, as the case may be, under </w:t>
      </w:r>
      <w:r>
        <w:rPr>
          <w:rFonts w:ascii="Times New Roman" w:cs="Times New Roman" w:eastAsia="Times New Roman" w:hAnsi="Times New Roman"/>
          <w:sz w:val="22"/>
          <w:szCs w:val="22"/>
          <w:u w:val="single" w:color="auto"/>
          <w:color w:val="auto"/>
        </w:rPr>
        <w:t>Section 2.03(d)(iii)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2.08(b)</w:t>
      </w:r>
      <w:r>
        <w:rPr>
          <w:rFonts w:ascii="Times New Roman" w:cs="Times New Roman" w:eastAsia="Times New Roman" w:hAnsi="Times New Roman"/>
          <w:sz w:val="22"/>
          <w:szCs w:val="22"/>
          <w:color w:val="auto"/>
        </w:rPr>
        <w:t xml:space="preserve"> or under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The Borrowers’ obligations under this paragraph shall survive the termination of the Aggregate Commitments and the repayment of all other Obligations hereunder.</w:t>
      </w:r>
    </w:p>
    <w:p>
      <w:pPr>
        <w:spacing w:after="0" w:line="18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2.11</w:t>
      </w:r>
      <w:r>
        <w:rPr>
          <w:sz w:val="20"/>
          <w:szCs w:val="20"/>
          <w:color w:val="auto"/>
        </w:rPr>
        <w:tab/>
      </w:r>
      <w:r>
        <w:rPr>
          <w:rFonts w:ascii="Times New Roman" w:cs="Times New Roman" w:eastAsia="Times New Roman" w:hAnsi="Times New Roman"/>
          <w:sz w:val="21"/>
          <w:szCs w:val="21"/>
          <w:b w:val="1"/>
          <w:bCs w:val="1"/>
          <w:color w:val="auto"/>
        </w:rPr>
        <w:t>Evidence of Debt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51" w:lineRule="auto"/>
        <w:tabs>
          <w:tab w:leader="none" w:pos="106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420"/>
          </w:cols>
          <w:pgMar w:left="240" w:top="369" w:right="239" w:bottom="1440" w:gutter="0" w:footer="0" w:header="0"/>
        </w:sectPr>
      </w:pPr>
    </w:p>
    <w:bookmarkStart w:id="122" w:name="page123"/>
    <w:bookmarkEnd w:id="122"/>
    <w:p>
      <w:pPr>
        <w:jc w:val="both"/>
        <w:spacing w:after="0" w:line="249" w:lineRule="auto"/>
        <w:rPr>
          <w:sz w:val="20"/>
          <w:szCs w:val="20"/>
          <w:color w:val="auto"/>
        </w:rPr>
      </w:pPr>
      <w:r>
        <w:rPr>
          <w:rFonts w:ascii="Times New Roman" w:cs="Times New Roman" w:eastAsia="Times New Roman" w:hAnsi="Times New Roman"/>
          <w:sz w:val="22"/>
          <w:szCs w:val="22"/>
          <w:color w:val="auto"/>
        </w:rPr>
        <w:t>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Revolving Note or a Term Loan Note, as the case may be,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81" w:lineRule="exact"/>
        <w:rPr>
          <w:sz w:val="20"/>
          <w:szCs w:val="20"/>
          <w:color w:val="auto"/>
        </w:rPr>
      </w:pPr>
    </w:p>
    <w:p>
      <w:pPr>
        <w:jc w:val="both"/>
        <w:ind w:firstLine="656"/>
        <w:spacing w:after="0" w:line="253" w:lineRule="auto"/>
        <w:tabs>
          <w:tab w:leader="none" w:pos="112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accounts and records referred to in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each Lender and the Administrative Agent shall maintain in accordance with its usual practice accounts or records evidencing the purchases and sales by such Lender of participations in Letters of Credit, Bankers’ Acceptances and Swing Line Loans. In the event of any conflict between the accounts and records maintained by the Administrative Agent and the accounts and records of any Revolving Lender in respect of such matters, the accounts and records of the Administrative Agent shall control in the absence of manifest error.</w:t>
      </w:r>
    </w:p>
    <w:p>
      <w:pPr>
        <w:spacing w:after="0" w:line="175"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2.12</w:t>
      </w:r>
      <w:r>
        <w:rPr>
          <w:sz w:val="20"/>
          <w:szCs w:val="20"/>
          <w:color w:val="auto"/>
        </w:rPr>
        <w:tab/>
      </w:r>
      <w:r>
        <w:rPr>
          <w:rFonts w:ascii="Times New Roman" w:cs="Times New Roman" w:eastAsia="Times New Roman" w:hAnsi="Times New Roman"/>
          <w:sz w:val="21"/>
          <w:szCs w:val="21"/>
          <w:b w:val="1"/>
          <w:bCs w:val="1"/>
          <w:color w:val="auto"/>
        </w:rPr>
        <w:t>Payments Generally; Administrative Agent’s Clawback</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60" w:lineRule="auto"/>
        <w:tabs>
          <w:tab w:leader="none" w:pos="128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All payments to be made by the Borrowers shall be made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Dollars and in immediately available funds not later than 2:00 p.m. on the date specified herein; provided that, for the sake of clarity, all payments made in respect of the Singapore Term Loans shall be made through the Singapore Agent at its Administrative Agent’s Office.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Borrowers shall come due on a day other than a Business Day, payment shall be made on the next following Business Day, and such extension of time shall be reflected in computing interest or fees, as the case may be.</w:t>
      </w:r>
    </w:p>
    <w:p>
      <w:pPr>
        <w:spacing w:after="0" w:line="174" w:lineRule="exact"/>
        <w:rPr>
          <w:rFonts w:ascii="Times New Roman" w:cs="Times New Roman" w:eastAsia="Times New Roman" w:hAnsi="Times New Roman"/>
          <w:sz w:val="21"/>
          <w:szCs w:val="21"/>
          <w:color w:val="auto"/>
        </w:rPr>
      </w:pPr>
    </w:p>
    <w:p>
      <w:pPr>
        <w:jc w:val="both"/>
        <w:ind w:firstLine="656"/>
        <w:spacing w:after="0" w:line="249" w:lineRule="auto"/>
        <w:tabs>
          <w:tab w:leader="none" w:pos="112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Funding by Revolving Lenders; Presumption by Administrative Agent</w:t>
      </w:r>
      <w:r>
        <w:rPr>
          <w:rFonts w:ascii="Times New Roman" w:cs="Times New Roman" w:eastAsia="Times New Roman" w:hAnsi="Times New Roman"/>
          <w:sz w:val="22"/>
          <w:szCs w:val="22"/>
          <w:color w:val="auto"/>
        </w:rPr>
        <w:t xml:space="preserve">. Unless the Administrative Agent shall have received notice from a Revolving Lender prior to the proposed date of any Revolving Borrowing of Eurodollar Rate Loans (or, in the case of any Revolving Borrowing of Base Rate Loans, prior to 12:00 noon on the date of such Revolving Borrowing) that such Revolving Lender will not make available to the Administrative Agent such Revolving Lender’s share of such Revolving Borrowing, the Administrative Agent may assume that such Revolving Lender has made such share available on such date in accordance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(or, in the case of a Revolving Borrowing of Base Rate Loans, that such Revolving Lender has made such share available in accordance with and at the time required by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and may, in reliance upon such assumption, make available to the Borrowers a corresponding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420"/>
          </w:cols>
          <w:pgMar w:left="240" w:top="369" w:right="239" w:bottom="1440" w:gutter="0" w:footer="0" w:header="0"/>
        </w:sectPr>
      </w:pPr>
    </w:p>
    <w:bookmarkStart w:id="123" w:name="page124"/>
    <w:bookmarkEnd w:id="123"/>
    <w:p>
      <w:pPr>
        <w:jc w:val="both"/>
        <w:spacing w:after="0" w:line="258" w:lineRule="auto"/>
        <w:rPr>
          <w:sz w:val="20"/>
          <w:szCs w:val="20"/>
          <w:color w:val="auto"/>
        </w:rPr>
      </w:pPr>
      <w:r>
        <w:rPr>
          <w:rFonts w:ascii="Times New Roman" w:cs="Times New Roman" w:eastAsia="Times New Roman" w:hAnsi="Times New Roman"/>
          <w:sz w:val="21"/>
          <w:szCs w:val="21"/>
          <w:color w:val="auto"/>
        </w:rPr>
        <w:t>amount. In such event, if a Revolving Lender has not in fact made its share of the applicable Revolving Borrowing available to the Administrative Agent, then the applicable Revolving Lender and the Borrowers severally agree to pay to the Administrative Agent forthwith on demand such corresponding amount in immediately available funds with interest thereon, for each day from and including the date such amount is made available to the Borrowers to but excluding the date of payment to the Administrative Agent, at (A) in the case of a payment to be made by such Revolving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w:t>
      </w:r>
    </w:p>
    <w:p>
      <w:pPr>
        <w:spacing w:after="0" w:line="3" w:lineRule="exact"/>
        <w:rPr>
          <w:sz w:val="20"/>
          <w:szCs w:val="20"/>
          <w:color w:val="auto"/>
        </w:rPr>
      </w:pPr>
    </w:p>
    <w:p>
      <w:pPr>
        <w:jc w:val="both"/>
        <w:ind w:firstLine="8"/>
        <w:spacing w:after="0" w:line="244" w:lineRule="auto"/>
        <w:tabs>
          <w:tab w:leader="none" w:pos="35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payment to be made by the Borrowers, the interest rate applicable to Base Rate Loans. If the Borrowers and such Revolving Lender shall pay such interest to the Administrative Agent for the same or an overlapping period, the Administrative Agent shall promptly remit to the Borrowers the amount of such interest paid by the Borrowers for such period. If such Revolving Lender pays its share of the applicable Revolving Borrowing to the Administrative Agent, then the amount so paid shall constitute such Revolving Lender’s Revolving Loan included in such Revolving Borrowing. Any payment by the Borrowers shall not relieve any Revolving Lender of its funding obligations and shall be without prejudice to any claim the Borrowers may have against a Revolving Lender that shall have failed to make such payment to the Administrative Agent.</w:t>
      </w:r>
    </w:p>
    <w:p>
      <w:pPr>
        <w:spacing w:after="0" w:line="187" w:lineRule="exact"/>
        <w:rPr>
          <w:rFonts w:ascii="Times New Roman" w:cs="Times New Roman" w:eastAsia="Times New Roman" w:hAnsi="Times New Roman"/>
          <w:sz w:val="22"/>
          <w:szCs w:val="22"/>
          <w:color w:val="auto"/>
        </w:rPr>
      </w:pPr>
    </w:p>
    <w:p>
      <w:pPr>
        <w:jc w:val="both"/>
        <w:ind w:left="820" w:firstLine="647"/>
        <w:spacing w:after="0" w:line="247" w:lineRule="auto"/>
        <w:tabs>
          <w:tab w:leader="none" w:pos="1879"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by Borrowers; Presumptions by Administrative Agent</w:t>
      </w:r>
      <w:r>
        <w:rPr>
          <w:rFonts w:ascii="Times New Roman" w:cs="Times New Roman" w:eastAsia="Times New Roman" w:hAnsi="Times New Roman"/>
          <w:sz w:val="22"/>
          <w:szCs w:val="22"/>
          <w:color w:val="auto"/>
        </w:rPr>
        <w:t>. Unless the Administrative Agent shall have received notice from the Borrowing Agent prior to the date on which any payment is due to the Administrative Agent for the account of the Lenders or the L/C-BA Issuer hereunder that the Borrowers will not make such payment, the Administrative Agent may assume that the Borrowers have made such payment on such date in accordance herewith and may, in reliance upon such assumption, distribute to the Appropriate Lenders or the L/C-BA Issuer, as the case may be, the amount due. In such event, if the Borrowers have not in fact made such payment, then each of the Appropriate Lenders or the L/C-BA Issuer, as the case may be, severally agrees to repay to the Administrative Agent forthwith on demand the amount so distributed to such Lender or the L/C-BA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A notice of the Administrative Agent to any Lender or the Borrowers with respect to any amount owing to the Administrative Agent under this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shall be conclusive, absent manifest error.</w:t>
      </w:r>
    </w:p>
    <w:p>
      <w:pPr>
        <w:spacing w:after="0" w:line="158" w:lineRule="exact"/>
        <w:rPr>
          <w:sz w:val="20"/>
          <w:szCs w:val="20"/>
          <w:color w:val="auto"/>
        </w:rPr>
      </w:pPr>
    </w:p>
    <w:p>
      <w:pPr>
        <w:jc w:val="both"/>
        <w:ind w:firstLine="656"/>
        <w:spacing w:after="0" w:line="263" w:lineRule="auto"/>
        <w:tabs>
          <w:tab w:leader="none" w:pos="106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Satisfy Conditions Precedent</w:t>
      </w:r>
      <w:r>
        <w:rPr>
          <w:rFonts w:ascii="Times New Roman" w:cs="Times New Roman" w:eastAsia="Times New Roman" w:hAnsi="Times New Roman"/>
          <w:sz w:val="22"/>
          <w:szCs w:val="22"/>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and such funds are not made available to the Borrowers by the Administrative Agent because the conditions to the applicable Credit Extension set forth in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420"/>
          </w:cols>
          <w:pgMar w:left="240" w:top="368" w:right="239" w:bottom="1440" w:gutter="0" w:footer="0" w:header="0"/>
        </w:sectPr>
      </w:pPr>
    </w:p>
    <w:bookmarkStart w:id="124" w:name="page125"/>
    <w:bookmarkEnd w:id="124"/>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not satisfied or waived in accordance with the terms hereof, the Administrative Agent shall return such funds (in like funds as received from such Lender) to such Lender, without interest.</w:t>
      </w:r>
    </w:p>
    <w:p>
      <w:pPr>
        <w:spacing w:after="0" w:line="158" w:lineRule="exact"/>
        <w:rPr>
          <w:sz w:val="20"/>
          <w:szCs w:val="20"/>
          <w:color w:val="auto"/>
        </w:rPr>
      </w:pPr>
    </w:p>
    <w:p>
      <w:pPr>
        <w:jc w:val="both"/>
        <w:ind w:firstLine="656"/>
        <w:spacing w:after="0" w:line="251" w:lineRule="auto"/>
        <w:tabs>
          <w:tab w:leader="none" w:pos="110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Lenders Several</w:t>
      </w:r>
      <w:r>
        <w:rPr>
          <w:rFonts w:ascii="Times New Roman" w:cs="Times New Roman" w:eastAsia="Times New Roman" w:hAnsi="Times New Roman"/>
          <w:sz w:val="22"/>
          <w:szCs w:val="22"/>
          <w:color w:val="auto"/>
        </w:rPr>
        <w:t xml:space="preserve">. The obligations of the Lenders hereunder to make Term Loans and Revolving Loans, to fund participations in Letters of Credit, Bankers’ Acceptances and Swing Line Loans, as applicable, and to make payments pursuant to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17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Source</w:t>
      </w:r>
      <w:r>
        <w:rPr>
          <w:rFonts w:ascii="Times New Roman" w:cs="Times New Roman" w:eastAsia="Times New Roman" w:hAnsi="Times New Roman"/>
          <w:sz w:val="22"/>
          <w:szCs w:val="22"/>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4" w:lineRule="exact"/>
        <w:rPr>
          <w:sz w:val="20"/>
          <w:szCs w:val="20"/>
          <w:color w:val="auto"/>
        </w:rPr>
      </w:pPr>
    </w:p>
    <w:p>
      <w:pPr>
        <w:jc w:val="both"/>
        <w:ind w:left="2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2.13 Sharing of Payments by Lenders</w:t>
      </w:r>
      <w:r>
        <w:rPr>
          <w:rFonts w:ascii="Times New Roman" w:cs="Times New Roman" w:eastAsia="Times New Roman" w:hAnsi="Times New Roman"/>
          <w:sz w:val="22"/>
          <w:szCs w:val="22"/>
          <w:color w:val="auto"/>
        </w:rPr>
        <w:t>. If any Lender shall, by exercising any right of setoff or counterclaim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otherwise, obtain payment in respect of any principal of or interest on any of the Loans made by it, or the participations in L/C-BA Obligations or in Swing Line Loans held by it resulting in such Lender’s receiving payment of a proportion of the aggregate amount of such Loans or participations and accrued interest thereon greater than its pro rata share thereof as provided herein, then the Lender receiving such greater proportion shall (a) notify the Administrative Agent of such fact, and (b) purchase (for cash at face value) participations in the Loans and subparticipations in L/C-BA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1" w:lineRule="exact"/>
        <w:rPr>
          <w:sz w:val="20"/>
          <w:szCs w:val="20"/>
          <w:color w:val="auto"/>
        </w:rPr>
      </w:pPr>
    </w:p>
    <w:p>
      <w:pPr>
        <w:jc w:val="both"/>
        <w:ind w:left="820" w:firstLine="647"/>
        <w:spacing w:after="0" w:line="263" w:lineRule="auto"/>
        <w:tabs>
          <w:tab w:leader="none" w:pos="1879"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w:t>
      </w:r>
    </w:p>
    <w:p>
      <w:pPr>
        <w:spacing w:after="0" w:line="167" w:lineRule="exact"/>
        <w:rPr>
          <w:rFonts w:ascii="Times New Roman" w:cs="Times New Roman" w:eastAsia="Times New Roman" w:hAnsi="Times New Roman"/>
          <w:sz w:val="22"/>
          <w:szCs w:val="22"/>
          <w:color w:val="auto"/>
        </w:rPr>
      </w:pPr>
    </w:p>
    <w:p>
      <w:pPr>
        <w:jc w:val="both"/>
        <w:ind w:left="820" w:firstLine="647"/>
        <w:spacing w:after="0" w:line="267" w:lineRule="auto"/>
        <w:tabs>
          <w:tab w:leader="none" w:pos="1926"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Section shall not be construed to apply to (x) any payment made by or on behalf of the Borrowers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or</w:t>
      </w:r>
    </w:p>
    <w:p>
      <w:pPr>
        <w:spacing w:after="0" w:line="1" w:lineRule="exact"/>
        <w:rPr>
          <w:rFonts w:ascii="Times New Roman" w:cs="Times New Roman" w:eastAsia="Times New Roman" w:hAnsi="Times New Roman"/>
          <w:sz w:val="21"/>
          <w:szCs w:val="21"/>
          <w:color w:val="auto"/>
        </w:rPr>
      </w:pPr>
    </w:p>
    <w:p>
      <w:pPr>
        <w:jc w:val="both"/>
        <w:ind w:left="820" w:hanging="2"/>
        <w:spacing w:after="0" w:line="246" w:lineRule="auto"/>
        <w:tabs>
          <w:tab w:leader="none" w:pos="112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obtained by a Lender as consideration for the assignment of or sale of a participation in any of its Loans or subparticipations in L/C-BA Obligations or Swing Line Loans to any assignee or participant, other than an assignment to any Borrower or any Affiliate thereof (as to which the provisions of this Section shall apply); and</w:t>
      </w:r>
    </w:p>
    <w:p>
      <w:pPr>
        <w:spacing w:after="0" w:line="183" w:lineRule="exact"/>
        <w:rPr>
          <w:rFonts w:ascii="Times New Roman" w:cs="Times New Roman" w:eastAsia="Times New Roman" w:hAnsi="Times New Roman"/>
          <w:sz w:val="22"/>
          <w:szCs w:val="22"/>
          <w:color w:val="auto"/>
        </w:rPr>
      </w:pPr>
    </w:p>
    <w:p>
      <w:pPr>
        <w:ind w:left="2140" w:hanging="673"/>
        <w:spacing w:after="0"/>
        <w:tabs>
          <w:tab w:leader="none" w:pos="214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shall be subject to the sharing provisions contained in the Intercreditor</w:t>
      </w:r>
    </w:p>
    <w:p>
      <w:pPr>
        <w:spacing w:after="0" w:line="29" w:lineRule="exact"/>
        <w:rPr>
          <w:rFonts w:ascii="Times New Roman" w:cs="Times New Roman" w:eastAsia="Times New Roman" w:hAnsi="Times New Roman"/>
          <w:sz w:val="22"/>
          <w:szCs w:val="22"/>
          <w:color w:val="auto"/>
        </w:rPr>
      </w:pPr>
    </w:p>
    <w:p>
      <w:pPr>
        <w:ind w:left="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420"/>
          </w:cols>
          <w:pgMar w:left="240" w:top="369" w:right="239" w:bottom="1440" w:gutter="0" w:footer="0" w:header="0"/>
        </w:sectPr>
      </w:pPr>
    </w:p>
    <w:bookmarkStart w:id="125" w:name="page126"/>
    <w:bookmarkEnd w:id="125"/>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7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2.14</w:t>
      </w:r>
      <w:r>
        <w:rPr>
          <w:sz w:val="20"/>
          <w:szCs w:val="20"/>
          <w:color w:val="auto"/>
        </w:rPr>
        <w:tab/>
      </w:r>
      <w:r>
        <w:rPr>
          <w:rFonts w:ascii="Times New Roman" w:cs="Times New Roman" w:eastAsia="Times New Roman" w:hAnsi="Times New Roman"/>
          <w:sz w:val="21"/>
          <w:szCs w:val="21"/>
          <w:b w:val="1"/>
          <w:bCs w:val="1"/>
          <w:color w:val="auto"/>
        </w:rPr>
        <w:t>Increase in Commitments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53" w:lineRule="auto"/>
        <w:tabs>
          <w:tab w:leader="none" w:pos="108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Request for Increase</w:t>
      </w:r>
      <w:r>
        <w:rPr>
          <w:rFonts w:ascii="Times New Roman" w:cs="Times New Roman" w:eastAsia="Times New Roman" w:hAnsi="Times New Roman"/>
          <w:sz w:val="22"/>
          <w:szCs w:val="22"/>
          <w:color w:val="auto"/>
        </w:rPr>
        <w:t xml:space="preserve">. Provided there exists no Default, upon notice to the Administrative Agent (which shall promptly notify the Revolving Lenders), the Borrowing Agent may from time to time, request an increase in the Aggregate Revolving Commitments by an amount (for all such requests) not exceeding $200,000,000;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request for an increase shall be in a minimum amount of $25,000,000. At the time of sending such notice, the Borrowing Agent (in consultation with the Administrative Agent) shall specify the time period within which each Revolving Lender is requested to respond.</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Revolving Lender Elections to Increase</w:t>
      </w:r>
      <w:r>
        <w:rPr>
          <w:rFonts w:ascii="Times New Roman" w:cs="Times New Roman" w:eastAsia="Times New Roman" w:hAnsi="Times New Roman"/>
          <w:sz w:val="22"/>
          <w:szCs w:val="22"/>
          <w:color w:val="auto"/>
        </w:rPr>
        <w:t>. Each Revolving Lender shall notify the Administrative Agent within such time period whether or not it agrees to increase its Revolving Commitment and, if so, whether by an amount equal to, greater than, or less than its Applicable Revolving Percentage of such requested increase. Any Revolving Lender not responding within such time period shall be deemed to have declined to increase its Revolving Commitment.</w:t>
      </w:r>
    </w:p>
    <w:p>
      <w:pPr>
        <w:spacing w:after="0" w:line="172" w:lineRule="exact"/>
        <w:rPr>
          <w:rFonts w:ascii="Times New Roman" w:cs="Times New Roman" w:eastAsia="Times New Roman" w:hAnsi="Times New Roman"/>
          <w:sz w:val="22"/>
          <w:szCs w:val="22"/>
          <w:color w:val="auto"/>
        </w:rPr>
      </w:pPr>
    </w:p>
    <w:p>
      <w:pPr>
        <w:jc w:val="both"/>
        <w:ind w:firstLine="656"/>
        <w:spacing w:after="0" w:line="251" w:lineRule="auto"/>
        <w:tabs>
          <w:tab w:leader="none" w:pos="121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by Administrative Agent; Additional Revolving Lenders</w:t>
      </w:r>
      <w:r>
        <w:rPr>
          <w:rFonts w:ascii="Times New Roman" w:cs="Times New Roman" w:eastAsia="Times New Roman" w:hAnsi="Times New Roman"/>
          <w:sz w:val="22"/>
          <w:szCs w:val="22"/>
          <w:color w:val="auto"/>
        </w:rPr>
        <w:t>. The Administrative Agent shall notify the Borrowing Agent and each Revolving Lender of the Revolving Lenders’ responses to each request made hereunder. To achieve the full amount of a requested increase and subject to the approval of the Administrative Agent, the L/C-BA Issuer and the Swing Line Lender (which approvals shall not be unreasonably withheld or delayed), the Borrowing Agent may also invite additional Eligible Assignees to become Revolving Lenders pursuant to a joinder agreement in form and substance reasonably satisfactory to the Administrative Agent and its counsel.</w:t>
      </w:r>
    </w:p>
    <w:p>
      <w:pPr>
        <w:spacing w:after="0" w:line="181" w:lineRule="exact"/>
        <w:rPr>
          <w:rFonts w:ascii="Times New Roman" w:cs="Times New Roman" w:eastAsia="Times New Roman" w:hAnsi="Times New Roman"/>
          <w:sz w:val="22"/>
          <w:szCs w:val="22"/>
          <w:color w:val="auto"/>
        </w:rPr>
      </w:pPr>
    </w:p>
    <w:p>
      <w:pPr>
        <w:jc w:val="both"/>
        <w:ind w:firstLine="656"/>
        <w:spacing w:after="0" w:line="268" w:lineRule="auto"/>
        <w:tabs>
          <w:tab w:leader="none" w:pos="122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 and Allocations</w:t>
      </w:r>
      <w:r>
        <w:rPr>
          <w:rFonts w:ascii="Times New Roman" w:cs="Times New Roman" w:eastAsia="Times New Roman" w:hAnsi="Times New Roman"/>
          <w:sz w:val="21"/>
          <w:szCs w:val="21"/>
          <w:color w:val="auto"/>
        </w:rPr>
        <w:t>. If the Aggregate Revolving Commitments are increased in accordance with this Section, the Administrative Agent and the Borrowing Agent shall determine the effective date (the “</w:t>
      </w:r>
      <w:r>
        <w:rPr>
          <w:rFonts w:ascii="Times New Roman" w:cs="Times New Roman" w:eastAsia="Times New Roman" w:hAnsi="Times New Roman"/>
          <w:sz w:val="21"/>
          <w:szCs w:val="21"/>
          <w:u w:val="single" w:color="auto"/>
          <w:color w:val="auto"/>
        </w:rPr>
        <w:t>Increase Effective Date</w:t>
      </w:r>
      <w:r>
        <w:rPr>
          <w:rFonts w:ascii="Times New Roman" w:cs="Times New Roman" w:eastAsia="Times New Roman" w:hAnsi="Times New Roman"/>
          <w:sz w:val="21"/>
          <w:szCs w:val="21"/>
          <w:color w:val="auto"/>
        </w:rPr>
        <w:t xml:space="preserve">”) and the final allocation of such increase. The Administrative Agent shall promptly notify the Borrowing Agent and the Revolving Lenders of the final allocation of such increase and the Increase Effective Date. For the avoidance of doubt, no increase in the Aggregate Revolving Commitments pursuant to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shall increase the Swing Line Sublimit or the LC-BA Sublimit.</w:t>
      </w:r>
    </w:p>
    <w:p>
      <w:pPr>
        <w:spacing w:after="0" w:line="164" w:lineRule="exact"/>
        <w:rPr>
          <w:rFonts w:ascii="Times New Roman" w:cs="Times New Roman" w:eastAsia="Times New Roman" w:hAnsi="Times New Roman"/>
          <w:sz w:val="21"/>
          <w:szCs w:val="21"/>
          <w:color w:val="auto"/>
        </w:rPr>
      </w:pPr>
    </w:p>
    <w:p>
      <w:pPr>
        <w:jc w:val="both"/>
        <w:ind w:firstLine="656"/>
        <w:spacing w:after="0" w:line="250" w:lineRule="auto"/>
        <w:tabs>
          <w:tab w:leader="none" w:pos="109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Effectiveness of Increase</w:t>
      </w:r>
      <w:r>
        <w:rPr>
          <w:rFonts w:ascii="Times New Roman" w:cs="Times New Roman" w:eastAsia="Times New Roman" w:hAnsi="Times New Roman"/>
          <w:sz w:val="22"/>
          <w:szCs w:val="22"/>
          <w:color w:val="auto"/>
        </w:rPr>
        <w:t xml:space="preserve">. As a condition precedent to such increase, the Borrowing Agent shall deliver to the Administrative Agent a certificate of each Loan Party dated as of the Increase Effective Date (in sufficient copies for each Revolving Lender) signed by a Responsible Officer of such Loan Party (i) certifying and attaching the resolutions adopted by such Loan Party approving or consenting to such increase, and (ii) certifying that, before and after giving effect to such increase, (A) the representations and warranties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in the case of the Borrowers, and the other Loan Documents, in the case of each Loan Party party thereto, are true and correct on and as of the Increase Effective Date, except to the extent that such representations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420"/>
          </w:cols>
          <w:pgMar w:left="240" w:top="369" w:right="239" w:bottom="1440" w:gutter="0" w:footer="0" w:header="0"/>
        </w:sectPr>
      </w:pPr>
    </w:p>
    <w:bookmarkStart w:id="126" w:name="page127"/>
    <w:bookmarkEnd w:id="126"/>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and warranties specifically refer to an earlier date, in which case they are true and correct as of such earlier date, and except that for purposes of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the representations and warranties contained in </w:t>
      </w:r>
      <w:r>
        <w:rPr>
          <w:rFonts w:ascii="Times New Roman" w:cs="Times New Roman" w:eastAsia="Times New Roman" w:hAnsi="Times New Roman"/>
          <w:sz w:val="22"/>
          <w:szCs w:val="22"/>
          <w:u w:val="single" w:color="auto"/>
          <w:color w:val="auto"/>
        </w:rPr>
        <w:t>subsections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 xml:space="preserve"> shall be deemed to refer to the most recent statements furnished pursuant to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respectively,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and (B) no Default exists. At the request of the Administrative Agent, the Borrowers shall prepay any Revolving Loans outstanding on the Increase Effective Date (and pay any additional amounts required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to the extent necessary to keep the outstanding Revolving Loans ratable with any revised Applicable Revolving Percentages arising from any nonratable increase in the Revolving Commitments under this Section, which prepayment may be made with the proceeds of the Borrowing of a Revolving Loan.</w:t>
      </w:r>
    </w:p>
    <w:p>
      <w:pPr>
        <w:spacing w:after="0" w:line="18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1"/>
          <w:szCs w:val="21"/>
          <w:u w:val="single" w:color="auto"/>
          <w:color w:val="auto"/>
        </w:rPr>
        <w:t>Conflicting Provisions</w:t>
      </w:r>
      <w:r>
        <w:rPr>
          <w:rFonts w:ascii="Times New Roman" w:cs="Times New Roman" w:eastAsia="Times New Roman" w:hAnsi="Times New Roman"/>
          <w:sz w:val="21"/>
          <w:szCs w:val="21"/>
          <w:color w:val="auto"/>
        </w:rPr>
        <w:t>. This Section shall supersede any provisions in</w:t>
      </w:r>
      <w:r>
        <w:rPr>
          <w:rFonts w:ascii="Times New Roman" w:cs="Times New Roman" w:eastAsia="Times New Roman" w:hAnsi="Times New Roman"/>
          <w:sz w:val="21"/>
          <w:szCs w:val="21"/>
          <w:u w:val="single" w:color="auto"/>
          <w:color w:val="auto"/>
        </w:rPr>
        <w:t xml:space="preserve"> Section 2.13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u w:val="single" w:color="auto"/>
          <w:color w:val="auto"/>
        </w:rPr>
        <w:t xml:space="preserve"> 10.01 </w:t>
      </w:r>
      <w:r>
        <w:rPr>
          <w:rFonts w:ascii="Times New Roman" w:cs="Times New Roman" w:eastAsia="Times New Roman" w:hAnsi="Times New Roman"/>
          <w:sz w:val="21"/>
          <w:szCs w:val="21"/>
          <w:color w:val="auto"/>
        </w:rPr>
        <w:t>to the contrary.</w:t>
      </w:r>
    </w:p>
    <w:p>
      <w:pPr>
        <w:spacing w:after="0" w:line="229"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2.15</w:t>
      </w:r>
      <w:r>
        <w:rPr>
          <w:sz w:val="20"/>
          <w:szCs w:val="20"/>
          <w:color w:val="auto"/>
        </w:rPr>
        <w:tab/>
      </w:r>
      <w:r>
        <w:rPr>
          <w:rFonts w:ascii="Times New Roman" w:cs="Times New Roman" w:eastAsia="Times New Roman" w:hAnsi="Times New Roman"/>
          <w:sz w:val="21"/>
          <w:szCs w:val="21"/>
          <w:b w:val="1"/>
          <w:bCs w:val="1"/>
          <w:color w:val="auto"/>
        </w:rPr>
        <w:t>Cash Collateral</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64" w:lineRule="auto"/>
        <w:tabs>
          <w:tab w:leader="none" w:pos="110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Credit Support Events</w:t>
      </w:r>
      <w:r>
        <w:rPr>
          <w:rFonts w:ascii="Times New Roman" w:cs="Times New Roman" w:eastAsia="Times New Roman" w:hAnsi="Times New Roman"/>
          <w:sz w:val="21"/>
          <w:szCs w:val="21"/>
          <w:color w:val="auto"/>
        </w:rPr>
        <w:t xml:space="preserve">. Upon the request of the Administrative Agent or the L/C-BA Issuer (i) if the L/C-BA Issuer has honored any full or partial drawing request under any Letter of Credit or Bankers’ Acceptance and such drawing has resulted in an L/C-BA Borrowing, or (ii) if, as of the Maturity Date, any L/C-BA Obligation for any reason remains outstanding, the Borrowers shall, in each case, immediately Cash Collateralize the then Outstanding Amount of all L/C-BA Obligations. At any time that there shall exist a Defaulting Lender, immediately upon the request of the Administrative Agent, the L/C-BA Issuer or the Swing Line Lender, the Borrowers shall deliver to the Administrative Agent Cash Collateral in an amount sufficient to cover all remaining Fronting Exposure after giving effect to </w:t>
      </w:r>
      <w:r>
        <w:rPr>
          <w:rFonts w:ascii="Times New Roman" w:cs="Times New Roman" w:eastAsia="Times New Roman" w:hAnsi="Times New Roman"/>
          <w:sz w:val="21"/>
          <w:szCs w:val="21"/>
          <w:u w:val="single" w:color="auto"/>
          <w:color w:val="auto"/>
        </w:rPr>
        <w:t>Section 2.16(a)(iv)</w:t>
      </w:r>
      <w:r>
        <w:rPr>
          <w:rFonts w:ascii="Times New Roman" w:cs="Times New Roman" w:eastAsia="Times New Roman" w:hAnsi="Times New Roman"/>
          <w:sz w:val="21"/>
          <w:szCs w:val="21"/>
          <w:color w:val="auto"/>
        </w:rPr>
        <w:t xml:space="preserve"> and any Cash Collateral provided by the Defaulting Lender.</w:t>
      </w:r>
    </w:p>
    <w:p>
      <w:pPr>
        <w:spacing w:after="0" w:line="166" w:lineRule="exact"/>
        <w:rPr>
          <w:rFonts w:ascii="Times New Roman" w:cs="Times New Roman" w:eastAsia="Times New Roman" w:hAnsi="Times New Roman"/>
          <w:sz w:val="21"/>
          <w:szCs w:val="21"/>
          <w:color w:val="auto"/>
        </w:rPr>
      </w:pPr>
    </w:p>
    <w:p>
      <w:pPr>
        <w:jc w:val="both"/>
        <w:ind w:firstLine="656"/>
        <w:spacing w:after="0" w:line="247" w:lineRule="auto"/>
        <w:tabs>
          <w:tab w:leader="none" w:pos="10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 xml:space="preserve">. All Cash Collateral (other than credit support not constituting funds subject to deposit) shall be maintained in blocked, non-interest bearing deposit accounts at the Administrative Agent. The Borrowers, and to the extent provided by any Revolving Lender, such Revolving Lender, hereby grant to (and subjects to the control of) the Administrative Agent, for the benefit of the Administrative Agent, the L/C-BA Issuer and the Revolving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2"/>
          <w:szCs w:val="22"/>
          <w:u w:val="single" w:color="auto"/>
          <w:color w:val="auto"/>
        </w:rPr>
        <w:t>Section 2.15(c)</w:t>
      </w:r>
      <w:r>
        <w:rPr>
          <w:rFonts w:ascii="Times New Roman" w:cs="Times New Roman" w:eastAsia="Times New Roman" w:hAnsi="Times New Roman"/>
          <w:sz w:val="22"/>
          <w:szCs w:val="22"/>
          <w:color w:val="auto"/>
        </w:rPr>
        <w:t xml:space="preserve">.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(after giving effect to </w:t>
      </w:r>
      <w:r>
        <w:rPr>
          <w:rFonts w:ascii="Times New Roman" w:cs="Times New Roman" w:eastAsia="Times New Roman" w:hAnsi="Times New Roman"/>
          <w:sz w:val="22"/>
          <w:szCs w:val="22"/>
          <w:u w:val="single" w:color="auto"/>
          <w:color w:val="auto"/>
        </w:rPr>
        <w:t>Section 2.16(a)(iv)</w:t>
      </w:r>
      <w:r>
        <w:rPr>
          <w:rFonts w:ascii="Times New Roman" w:cs="Times New Roman" w:eastAsia="Times New Roman" w:hAnsi="Times New Roman"/>
          <w:sz w:val="22"/>
          <w:szCs w:val="22"/>
          <w:color w:val="auto"/>
        </w:rPr>
        <w:t>), the Borrowers or the relevant Defaulting Lender will, promptly upon demand by the Administrative Agent, pay or provide to the Administrative Agent additional Cash Collateral in an amount sufficient to eliminate such deficiency.</w:t>
      </w:r>
    </w:p>
    <w:p>
      <w:pPr>
        <w:spacing w:after="0" w:line="184" w:lineRule="exact"/>
        <w:rPr>
          <w:rFonts w:ascii="Times New Roman" w:cs="Times New Roman" w:eastAsia="Times New Roman" w:hAnsi="Times New Roman"/>
          <w:sz w:val="22"/>
          <w:szCs w:val="22"/>
          <w:color w:val="auto"/>
        </w:rPr>
      </w:pPr>
    </w:p>
    <w:p>
      <w:pPr>
        <w:jc w:val="both"/>
        <w:ind w:firstLine="656"/>
        <w:spacing w:after="0" w:line="263" w:lineRule="auto"/>
        <w:tabs>
          <w:tab w:leader="none" w:pos="11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xml:space="preserve">. Notwithstanding anything to the contrary contained in this Agreement, Cash Collateral provided under any of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Sections 2.03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8.02</w:t>
      </w:r>
      <w:r>
        <w:rPr>
          <w:rFonts w:ascii="Times New Roman" w:cs="Times New Roman" w:eastAsia="Times New Roman" w:hAnsi="Times New Roman"/>
          <w:sz w:val="22"/>
          <w:szCs w:val="22"/>
          <w:color w:val="auto"/>
        </w:rPr>
        <w:t xml:space="preserve"> in respect of Letters of Credit, Bankers’ Acceptances or Swing Line Loans shall be held and applied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420"/>
          </w:cols>
          <w:pgMar w:left="240" w:top="369" w:right="239" w:bottom="1440" w:gutter="0" w:footer="0" w:header="0"/>
        </w:sectPr>
      </w:pPr>
    </w:p>
    <w:bookmarkStart w:id="127" w:name="page128"/>
    <w:bookmarkEnd w:id="127"/>
    <w:p>
      <w:pPr>
        <w:jc w:val="both"/>
        <w:spacing w:after="0" w:line="257" w:lineRule="auto"/>
        <w:rPr>
          <w:sz w:val="20"/>
          <w:szCs w:val="20"/>
          <w:color w:val="auto"/>
        </w:rPr>
      </w:pPr>
      <w:r>
        <w:rPr>
          <w:rFonts w:ascii="Times New Roman" w:cs="Times New Roman" w:eastAsia="Times New Roman" w:hAnsi="Times New Roman"/>
          <w:sz w:val="22"/>
          <w:szCs w:val="22"/>
          <w:color w:val="auto"/>
        </w:rPr>
        <w:t>to the satisfaction of the specific L/C-BA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73" w:lineRule="exact"/>
        <w:rPr>
          <w:sz w:val="20"/>
          <w:szCs w:val="20"/>
          <w:color w:val="auto"/>
        </w:rPr>
      </w:pPr>
    </w:p>
    <w:p>
      <w:pPr>
        <w:jc w:val="both"/>
        <w:ind w:firstLine="656"/>
        <w:spacing w:after="0" w:line="248" w:lineRule="auto"/>
        <w:tabs>
          <w:tab w:leader="none" w:pos="10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Times New Roman" w:cs="Times New Roman" w:eastAsia="Times New Roman" w:hAnsi="Times New Roman"/>
          <w:sz w:val="22"/>
          <w:szCs w:val="22"/>
          <w:u w:val="single" w:color="auto"/>
          <w:color w:val="auto"/>
        </w:rPr>
        <w:t>Section 10.06(b)(vi)</w:t>
      </w:r>
      <w:r>
        <w:rPr>
          <w:rFonts w:ascii="Times New Roman" w:cs="Times New Roman" w:eastAsia="Times New Roman" w:hAnsi="Times New Roman"/>
          <w:sz w:val="22"/>
          <w:szCs w:val="22"/>
          <w:color w:val="auto"/>
        </w:rPr>
        <w:t xml:space="preserve">)) or (ii) the Administrative Agent’s good faith determination that there exists excess Cash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(x) that Cash Collateral furnished by or on behalf of a Loan Party shall not be released during the continuance of a Default or Event of Default (and following application as provided in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may be otherwise applied in accordance with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and (y) the Person providing Cash Collateral and the L/C-BA Issuer or Swing Line Lender, as applicable, may agree that Cash Collateral shall not be released but instead held to support future anticipated Fronting Exposure or other obligations.</w:t>
      </w:r>
    </w:p>
    <w:p>
      <w:pPr>
        <w:spacing w:after="0" w:line="18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2.16</w:t>
      </w:r>
      <w:r>
        <w:rPr>
          <w:sz w:val="20"/>
          <w:szCs w:val="20"/>
          <w:color w:val="auto"/>
        </w:rPr>
        <w:tab/>
      </w:r>
      <w:r>
        <w:rPr>
          <w:rFonts w:ascii="Times New Roman" w:cs="Times New Roman" w:eastAsia="Times New Roman" w:hAnsi="Times New Roman"/>
          <w:sz w:val="21"/>
          <w:szCs w:val="21"/>
          <w:b w:val="1"/>
          <w:bCs w:val="1"/>
          <w:color w:val="auto"/>
        </w:rPr>
        <w:t>Defaulting Lenders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right="20" w:firstLine="656"/>
        <w:spacing w:after="0" w:line="309" w:lineRule="auto"/>
        <w:tabs>
          <w:tab w:leader="none" w:pos="124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20" w:lineRule="exact"/>
        <w:rPr>
          <w:rFonts w:ascii="Times New Roman" w:cs="Times New Roman" w:eastAsia="Times New Roman" w:hAnsi="Times New Roman"/>
          <w:sz w:val="21"/>
          <w:szCs w:val="21"/>
          <w:color w:val="auto"/>
        </w:rPr>
      </w:pPr>
    </w:p>
    <w:p>
      <w:pPr>
        <w:jc w:val="both"/>
        <w:ind w:left="820" w:firstLine="647"/>
        <w:spacing w:after="0" w:line="257" w:lineRule="auto"/>
        <w:tabs>
          <w:tab w:leader="none" w:pos="1893"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Amendments</w:t>
      </w:r>
      <w:r>
        <w:rPr>
          <w:rFonts w:ascii="Times New Roman" w:cs="Times New Roman" w:eastAsia="Times New Roman" w:hAnsi="Times New Roman"/>
          <w:sz w:val="22"/>
          <w:szCs w:val="22"/>
          <w:color w:val="auto"/>
        </w:rPr>
        <w:t xml:space="preserve">. That Defaulting Lender’s right to approve or disapprove any amendment, waiver or consent with respect to this Agreement shall be restricted as set forth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in the definitions of “Required Lenders”, “Required Domestic Term Loan Lenders”, “Required Revolving Lenders” and “Required Singapore Term Loan Lenders”.</w:t>
      </w:r>
    </w:p>
    <w:p>
      <w:pPr>
        <w:spacing w:after="0" w:line="172" w:lineRule="exact"/>
        <w:rPr>
          <w:rFonts w:ascii="Times New Roman" w:cs="Times New Roman" w:eastAsia="Times New Roman" w:hAnsi="Times New Roman"/>
          <w:sz w:val="22"/>
          <w:szCs w:val="22"/>
          <w:color w:val="auto"/>
        </w:rPr>
      </w:pPr>
    </w:p>
    <w:p>
      <w:pPr>
        <w:jc w:val="both"/>
        <w:ind w:left="820" w:firstLine="647"/>
        <w:spacing w:after="0" w:line="246" w:lineRule="auto"/>
        <w:tabs>
          <w:tab w:leader="none" w:pos="210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of Payments</w:t>
      </w:r>
      <w:r>
        <w:rPr>
          <w:rFonts w:ascii="Times New Roman" w:cs="Times New Roman" w:eastAsia="Times New Roman" w:hAnsi="Times New Roman"/>
          <w:sz w:val="22"/>
          <w:szCs w:val="22"/>
          <w:color w:val="auto"/>
        </w:rPr>
        <w:t xml:space="preserve">. 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shall be applied at such time or times as may be determined by the Administrative Agent as follows: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payment of any amounts owing by that Defaulting Lender to the Administrative Agent hereunder;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if such Defaulting Lender is a Revolving Lender, to the payment on a pro rata basis of any amounts owing by that Defaulting Lender to the L/C-BA Issuer or Swing Line Lender hereunder;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if such Defaulting Lenders is a Revolving Lender and if so determined by the Administrative Agent or requested by the L/C-BA Issuer or Swing Line Lender, to be held as Cash Collateral for future funding obligations of that Defaulting Lender of any participation in any Swing Line Loan, Letter of Credit or Bankers’ Acceptance;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xml:space="preserve">, as the Borrowing Agent may request (so long as no Default or Event of Default exists), to the funding of any Loan in respect of which that Defaulting Lender has failed to fund its portion thereof as required by this Agreement; </w:t>
      </w: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if so determined by the Administrative Agent and the Borrowing Agent, to be held in a non-interest bearing deposit account and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420"/>
          </w:cols>
          <w:pgMar w:left="240" w:top="369" w:right="239" w:bottom="1440" w:gutter="0" w:footer="0" w:header="0"/>
        </w:sectPr>
      </w:pPr>
    </w:p>
    <w:bookmarkStart w:id="128" w:name="page129"/>
    <w:bookmarkEnd w:id="128"/>
    <w:p>
      <w:pPr>
        <w:jc w:val="both"/>
        <w:ind w:left="2"/>
        <w:spacing w:after="0" w:line="245" w:lineRule="auto"/>
        <w:rPr>
          <w:sz w:val="20"/>
          <w:szCs w:val="20"/>
          <w:color w:val="auto"/>
        </w:rPr>
      </w:pPr>
      <w:r>
        <w:rPr>
          <w:rFonts w:ascii="Times New Roman" w:cs="Times New Roman" w:eastAsia="Times New Roman" w:hAnsi="Times New Roman"/>
          <w:sz w:val="22"/>
          <w:szCs w:val="22"/>
          <w:color w:val="auto"/>
        </w:rPr>
        <w:t xml:space="preserve">released in order to satisfy obligations of that Defaulting Lender to fund Loans under this Agreement; </w:t>
      </w: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xml:space="preserve">, in the case of a Defaulting Lender under any Facility, to the payment of any amounts owing to the other Lenders under such Facility (in the case of the Revolving Credit Facility, including the L/C-BA Issuer or Swing Line Lender) as a result of any judgment of a court of competent jurisdiction obtained by any Lender under such Facility (in the case of the Revolving Credit Facility, including the L/C-BA Issuer or Swing Line Lender), against that Defaulting Lender as a result of that Defaulting Lender’s breach of its obligations under this Agreement; </w:t>
      </w: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xml:space="preserve">, so long as no Default or Event of Default exists, to the payment of any amounts owing to the Borrowers as a result of any judgment of a court of competent jurisdiction obtained by the Borrowers against that Defaulting Lender as a result of that Defaulting Lender’s breach of its obligations under this Agreement; and </w:t>
      </w:r>
      <w:r>
        <w:rPr>
          <w:rFonts w:ascii="Times New Roman" w:cs="Times New Roman" w:eastAsia="Times New Roman" w:hAnsi="Times New Roman"/>
          <w:sz w:val="22"/>
          <w:szCs w:val="22"/>
          <w:i w:val="1"/>
          <w:iCs w:val="1"/>
          <w:color w:val="auto"/>
        </w:rPr>
        <w:t>eighth</w:t>
      </w:r>
      <w:r>
        <w:rPr>
          <w:rFonts w:ascii="Times New Roman" w:cs="Times New Roman" w:eastAsia="Times New Roman" w:hAnsi="Times New Roman"/>
          <w:sz w:val="22"/>
          <w:szCs w:val="22"/>
          <w:color w:val="auto"/>
        </w:rPr>
        <w:t xml:space="preserve">, to that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(x) such payment is a payment of the principal amount of any Loans under any Facility or L/C-BA Borrowings in respect of which that Defaulting Lender has not fully funded its appropriate share and (y) such Loans or L/C-BA Borrowings were made at a time when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were satisfied or waived, such payment shall be applied solely to pay the Loans of, and L/C-BA Borrowings owed to, all non-Defaulting Lenders under the applicable Facility on a pro rata basis (and ratably among all applicable Facilities computed in accordance with the Defaulting Lenders’ respective funding deficiencies) prior to being applied to the payment of any Loans of, or L/C-BA Borrowings owed to, that Defaulting Lender under the applicable Facility.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2"/>
          <w:szCs w:val="22"/>
          <w:u w:val="single" w:color="auto"/>
          <w:color w:val="auto"/>
        </w:rPr>
        <w:t>Section 2.16(a)(ii)</w:t>
      </w:r>
      <w:r>
        <w:rPr>
          <w:rFonts w:ascii="Times New Roman" w:cs="Times New Roman" w:eastAsia="Times New Roman" w:hAnsi="Times New Roman"/>
          <w:sz w:val="22"/>
          <w:szCs w:val="22"/>
          <w:color w:val="auto"/>
        </w:rPr>
        <w:t xml:space="preserve"> shall be deemed paid to and redirected by that Defaulting Lender, and each Lender irrevocably consents hereto.</w:t>
      </w:r>
    </w:p>
    <w:p>
      <w:pPr>
        <w:spacing w:after="0" w:line="189" w:lineRule="exact"/>
        <w:rPr>
          <w:sz w:val="20"/>
          <w:szCs w:val="20"/>
          <w:color w:val="auto"/>
        </w:rPr>
      </w:pPr>
    </w:p>
    <w:p>
      <w:pPr>
        <w:jc w:val="both"/>
        <w:ind w:left="2" w:firstLine="647"/>
        <w:spacing w:after="0" w:line="255" w:lineRule="auto"/>
        <w:tabs>
          <w:tab w:leader="none" w:pos="1235"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 xml:space="preserve">. That Defaulting Lender (x) shall not be entitled to receive any commitment fee pursuant to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for any period during which that Lender is a Defaulting Lender (and the Borrowers shall (x) not be required to pay any such fee that otherwise would have been required to have been paid to that Defaulting Lender) and</w:t>
      </w:r>
    </w:p>
    <w:p>
      <w:pPr>
        <w:ind w:left="2" w:hanging="2"/>
        <w:spacing w:after="0" w:line="248" w:lineRule="auto"/>
        <w:tabs>
          <w:tab w:leader="none" w:pos="31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be limited in its right to receive Letter of Credit Fees as provided in </w:t>
      </w:r>
      <w:r>
        <w:rPr>
          <w:rFonts w:ascii="Times New Roman" w:cs="Times New Roman" w:eastAsia="Times New Roman" w:hAnsi="Times New Roman"/>
          <w:sz w:val="22"/>
          <w:szCs w:val="22"/>
          <w:u w:val="single" w:color="auto"/>
          <w:color w:val="auto"/>
        </w:rPr>
        <w:t>Section 2.03(i)</w:t>
      </w:r>
      <w:r>
        <w:rPr>
          <w:rFonts w:ascii="Times New Roman" w:cs="Times New Roman" w:eastAsia="Times New Roman" w:hAnsi="Times New Roman"/>
          <w:sz w:val="22"/>
          <w:szCs w:val="22"/>
          <w:color w:val="auto"/>
        </w:rPr>
        <w:t xml:space="preserve"> and BA Fees as provided in </w:t>
      </w:r>
      <w:r>
        <w:rPr>
          <w:rFonts w:ascii="Times New Roman" w:cs="Times New Roman" w:eastAsia="Times New Roman" w:hAnsi="Times New Roman"/>
          <w:sz w:val="22"/>
          <w:szCs w:val="22"/>
          <w:u w:val="single" w:color="auto"/>
          <w:color w:val="auto"/>
        </w:rPr>
        <w:t>Section 2.03(j)</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2" w:firstLine="647"/>
        <w:spacing w:after="0" w:line="248" w:lineRule="auto"/>
        <w:tabs>
          <w:tab w:leader="none" w:pos="114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of Applicable Revolving Percentages to Reduce Fronting Exposure</w:t>
      </w:r>
      <w:r>
        <w:rPr>
          <w:rFonts w:ascii="Times New Roman" w:cs="Times New Roman" w:eastAsia="Times New Roman" w:hAnsi="Times New Roman"/>
          <w:sz w:val="22"/>
          <w:szCs w:val="22"/>
          <w:color w:val="auto"/>
        </w:rPr>
        <w:t xml:space="preserve">. During any period in which a Revolving Lender is a Defaulting Lender, for purposes of computing the amount of the obligation of each Revolving Lender that is a non-Defaulting Lender to acquire, refinance or fund participations in Letters of Credit, Bankers’ Acceptances or Swing Line Loans pursuant to </w:t>
      </w:r>
      <w:r>
        <w:rPr>
          <w:rFonts w:ascii="Times New Roman" w:cs="Times New Roman" w:eastAsia="Times New Roman" w:hAnsi="Times New Roman"/>
          <w:sz w:val="22"/>
          <w:szCs w:val="22"/>
          <w:u w:val="single" w:color="auto"/>
          <w:color w:val="auto"/>
        </w:rPr>
        <w:t>Sections 2.03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2.04</w:t>
      </w:r>
      <w:r>
        <w:rPr>
          <w:rFonts w:ascii="Times New Roman" w:cs="Times New Roman" w:eastAsia="Times New Roman" w:hAnsi="Times New Roman"/>
          <w:sz w:val="22"/>
          <w:szCs w:val="22"/>
          <w:color w:val="auto"/>
        </w:rPr>
        <w:t xml:space="preserve">, the “Applicable Revolving Percentage” of each such non-Defaulting Lender shall be computed without giving effect to the Revolving Commitment of that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each such reallocation shall be given effect only if, at the date the applicable Revolving Lender becomes a Defaulting Lender, no Default or Event of Default exists; and (ii) the aggregate obligation of each Revolving Lender that is a non-Defaulting Lender to acquire, refinance or fund participations in Letters of Credit, Bankers’ Acceptances and Swing Line Loans shall not exceed the positive difference, if any, of</w:t>
      </w:r>
    </w:p>
    <w:p>
      <w:pPr>
        <w:spacing w:after="0" w:line="200" w:lineRule="exact"/>
        <w:rPr>
          <w:sz w:val="20"/>
          <w:szCs w:val="20"/>
          <w:color w:val="auto"/>
        </w:rPr>
      </w:pPr>
    </w:p>
    <w:p>
      <w:pPr>
        <w:spacing w:after="0" w:line="229"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0602"/>
          </w:cols>
          <w:pgMar w:left="1058" w:top="365" w:right="239" w:bottom="1440" w:gutter="0" w:footer="0" w:header="0"/>
        </w:sectPr>
      </w:pPr>
    </w:p>
    <w:bookmarkStart w:id="129" w:name="page130"/>
    <w:bookmarkEnd w:id="129"/>
    <w:p>
      <w:pPr>
        <w:jc w:val="both"/>
        <w:ind w:left="820" w:hanging="2"/>
        <w:spacing w:after="0" w:line="250" w:lineRule="auto"/>
        <w:tabs>
          <w:tab w:leader="none" w:pos="1172"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Revolving Commitment of that non-Defaulting Lender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(2) the aggregate Outstanding Amount of the Revolving Loans of that Revolving Lender. Subject to </w:t>
      </w:r>
      <w:r>
        <w:rPr>
          <w:rFonts w:ascii="Times New Roman" w:cs="Times New Roman" w:eastAsia="Times New Roman" w:hAnsi="Times New Roman"/>
          <w:sz w:val="22"/>
          <w:szCs w:val="22"/>
          <w:u w:val="single" w:color="auto"/>
          <w:color w:val="auto"/>
        </w:rPr>
        <w:t>Section 10.18</w:t>
      </w:r>
      <w:r>
        <w:rPr>
          <w:rFonts w:ascii="Times New Roman" w:cs="Times New Roman" w:eastAsia="Times New Roman" w:hAnsi="Times New Roman"/>
          <w:sz w:val="22"/>
          <w:szCs w:val="22"/>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1" w:lineRule="exact"/>
        <w:rPr>
          <w:rFonts w:ascii="Times New Roman" w:cs="Times New Roman" w:eastAsia="Times New Roman" w:hAnsi="Times New Roman"/>
          <w:sz w:val="22"/>
          <w:szCs w:val="22"/>
          <w:color w:val="auto"/>
        </w:rPr>
      </w:pPr>
    </w:p>
    <w:p>
      <w:pPr>
        <w:jc w:val="both"/>
        <w:ind w:firstLine="656"/>
        <w:spacing w:after="0" w:line="246" w:lineRule="auto"/>
        <w:tabs>
          <w:tab w:leader="none" w:pos="10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Cure</w:t>
      </w:r>
      <w:r>
        <w:rPr>
          <w:rFonts w:ascii="Times New Roman" w:cs="Times New Roman" w:eastAsia="Times New Roman" w:hAnsi="Times New Roman"/>
          <w:sz w:val="22"/>
          <w:szCs w:val="22"/>
          <w:color w:val="auto"/>
        </w:rPr>
        <w:t xml:space="preserve">. If the Borrowing Agent, the Administrative Agent, Swing Line Lender and the L/C-BA Issuer agree in writing in their sole discretion that a Defaulting Lender under any Facility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under such Facility or take such other actions as the Administrative Agent may determine to be necessary to cause the Loans under such Facility and funded and unfunded participations in Letters of Credit, Bankers’ Acceptances and Swing Line Loans to be held on a pro rata basis by the Lenders under such Facility in accordance with their Applicable Percentages (without giving effect to </w:t>
      </w:r>
      <w:r>
        <w:rPr>
          <w:rFonts w:ascii="Times New Roman" w:cs="Times New Roman" w:eastAsia="Times New Roman" w:hAnsi="Times New Roman"/>
          <w:sz w:val="22"/>
          <w:szCs w:val="22"/>
          <w:u w:val="single" w:color="auto"/>
          <w:color w:val="auto"/>
        </w:rPr>
        <w:t>Section 2.16(a)(iv))</w:t>
      </w:r>
      <w:r>
        <w:rPr>
          <w:rFonts w:ascii="Times New Roman" w:cs="Times New Roman" w:eastAsia="Times New Roman" w:hAnsi="Times New Roman"/>
          <w:sz w:val="22"/>
          <w:szCs w:val="22"/>
          <w:color w:val="auto"/>
        </w:rPr>
        <w:t xml:space="preserve">, whereupon that Lender will cease to be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0"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2.17</w:t>
      </w:r>
      <w:r>
        <w:rPr>
          <w:sz w:val="20"/>
          <w:szCs w:val="20"/>
          <w:color w:val="auto"/>
        </w:rPr>
        <w:tab/>
      </w:r>
      <w:r>
        <w:rPr>
          <w:rFonts w:ascii="Times New Roman" w:cs="Times New Roman" w:eastAsia="Times New Roman" w:hAnsi="Times New Roman"/>
          <w:sz w:val="21"/>
          <w:szCs w:val="21"/>
          <w:b w:val="1"/>
          <w:bCs w:val="1"/>
          <w:color w:val="auto"/>
        </w:rPr>
        <w:t>Joint and Several Obligations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51" w:lineRule="auto"/>
        <w:tabs>
          <w:tab w:leader="none" w:pos="109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this Agreement provides that any Obligations hereunder are joint and several, such joint and several obligations shall be absolute and unconditional and shall remain in full force and effect until the entire principal, interest, penalties, premiums and late charges, if any, on this Agreement and all additional payments, if any, due pursuant to any other Loan Document shall have been paid and, until such payment has been made, shall not be discharged, affected, modified or impaired upon the happening from time to time of any event, including, without limitation, any of the following (subject to the provisions of applicable law), whether or not with notice to or the consent of any of the Borrowers;</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0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waiver, compromise, settlement, release, termination or amendment (including, without limitation, any extension or postponement of the time for payment or performance or renewal or refinancing) of any or all of the Obligations or agreements of any of the Borrowers hereunder or any other Loan Document;</w:t>
      </w:r>
    </w:p>
    <w:p>
      <w:pPr>
        <w:spacing w:after="0" w:line="167" w:lineRule="exact"/>
        <w:rPr>
          <w:rFonts w:ascii="Times New Roman" w:cs="Times New Roman" w:eastAsia="Times New Roman" w:hAnsi="Times New Roman"/>
          <w:sz w:val="22"/>
          <w:szCs w:val="22"/>
          <w:color w:val="auto"/>
        </w:rPr>
      </w:pPr>
    </w:p>
    <w:p>
      <w:pPr>
        <w:ind w:firstLine="656"/>
        <w:spacing w:after="0" w:line="284" w:lineRule="auto"/>
        <w:tabs>
          <w:tab w:leader="none" w:pos="106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give notice to any or all of the Borrowers of the occurrence of a default under the terms and provisions of this Agreement or any other Loan Document;</w:t>
      </w:r>
    </w:p>
    <w:p>
      <w:pPr>
        <w:spacing w:after="0" w:line="144" w:lineRule="exact"/>
        <w:rPr>
          <w:rFonts w:ascii="Times New Roman" w:cs="Times New Roman" w:eastAsia="Times New Roman" w:hAnsi="Times New Roman"/>
          <w:sz w:val="22"/>
          <w:szCs w:val="22"/>
          <w:color w:val="auto"/>
        </w:rPr>
      </w:pPr>
    </w:p>
    <w:p>
      <w:pPr>
        <w:jc w:val="both"/>
        <w:ind w:firstLine="656"/>
        <w:spacing w:after="0" w:line="263" w:lineRule="auto"/>
        <w:tabs>
          <w:tab w:leader="none" w:pos="110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substitution or exchange by the holder of this Agreement of any collateral securing any of the Obligations (whether with or without consideration) or the acceptance by the holder of this Agreement of any additional collateral or the availability or claimed availability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420"/>
          </w:cols>
          <w:pgMar w:left="240" w:top="369"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color w:val="auto"/>
        </w:rPr>
        <w:t>any other collateral or source of repayment or any non-perfection or other impairment of any collateral;</w:t>
      </w:r>
    </w:p>
    <w:p>
      <w:pPr>
        <w:spacing w:after="0" w:line="220" w:lineRule="exact"/>
        <w:rPr>
          <w:sz w:val="20"/>
          <w:szCs w:val="20"/>
          <w:color w:val="auto"/>
        </w:rPr>
      </w:pPr>
    </w:p>
    <w:p>
      <w:pPr>
        <w:jc w:val="both"/>
        <w:ind w:firstLine="656"/>
        <w:spacing w:after="0" w:line="253" w:lineRule="auto"/>
        <w:tabs>
          <w:tab w:leader="none" w:pos="129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of any person primarily or secondarily liable for all or any part of the Obligations, whether by Administrative Agent or any other holder of this Agreement or in connection with any voluntary or involuntary liquidation, dissolution, receivership, insolvency, bankruptcy, assignment for the benefit of creditors or similar event or proceeding affecting any or all of the Borrowers or any other person or entity who, or any of whose property, shall at the time in question be obligated in respect of the Obligations or any part thereof; or</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09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law, any other event, occurrence, action or circumstance that would, in the absence of this clause, result in the release or discharge of any or all of the Borrowers from the performance or observance of any obligation, covenant or agreement contained in this Agreement.</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in any Loan Document, but without limiting the generality of </w:t>
      </w:r>
      <w:r>
        <w:rPr>
          <w:rFonts w:ascii="Times New Roman" w:cs="Times New Roman" w:eastAsia="Times New Roman" w:hAnsi="Times New Roman"/>
          <w:sz w:val="22"/>
          <w:szCs w:val="22"/>
          <w:u w:val="single" w:color="auto"/>
          <w:color w:val="auto"/>
        </w:rPr>
        <w:t>Section 2.17(a)</w:t>
      </w:r>
      <w:r>
        <w:rPr>
          <w:rFonts w:ascii="Times New Roman" w:cs="Times New Roman" w:eastAsia="Times New Roman" w:hAnsi="Times New Roman"/>
          <w:sz w:val="22"/>
          <w:szCs w:val="22"/>
          <w:color w:val="auto"/>
        </w:rPr>
        <w:t>, it is agreed and understood that (1) WFS shall be jointly and severally liable for all Obligations arising hereunder and (2) each of WFS Europe and WFS Singapore shall only be jointly and severally liable for all Obligations of WFS Europe and WFS Singapore, including without limitation all Loans, L/C–BA Obligations and other Obligations made to either or both of them or any Foreign Subsidiary.</w:t>
      </w:r>
    </w:p>
    <w:p>
      <w:pPr>
        <w:spacing w:after="0" w:line="177" w:lineRule="exact"/>
        <w:rPr>
          <w:sz w:val="20"/>
          <w:szCs w:val="20"/>
          <w:color w:val="auto"/>
        </w:rPr>
      </w:pPr>
    </w:p>
    <w:p>
      <w:pPr>
        <w:jc w:val="both"/>
        <w:ind w:left="2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2.18 Borrowing Agent. </w:t>
      </w:r>
      <w:r>
        <w:rPr>
          <w:rFonts w:ascii="Times New Roman" w:cs="Times New Roman" w:eastAsia="Times New Roman" w:hAnsi="Times New Roman"/>
          <w:sz w:val="22"/>
          <w:szCs w:val="22"/>
          <w:color w:val="auto"/>
        </w:rPr>
        <w:t>To facilitate Borrowings by WFS Europe and WFS Singapore, each of which is an entity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organized outside of the United States, each of WFS Europe and WFS Singapore appoints WFS as its Borrowing Agent with respect to the Revolving Credit Facility and the Domestic Term Loan Facilities. As the context may require, references to the Borrowing Agent in giving and receiving certain notices, requests and other documents in connection herewith shall be deemed to refer to WFS so acting on its own behalf as a Borrower. Each of the WFS Europe and WFS Singapore hereby directs the Administrative Agent, the Swing Line Lender and the L/C-BA Issuer, as applicable, to disburse the proceeds of each Loan, and to issue Letters of Credit and Bankers’ Acceptances, to or at the direction of the Borrowing Agent, and such distribution will, in all circumstances, be deemed to be made to each such Borrower. Each of WFS Europe and WFS Singapore hereby irrevocably designates, appoints, authorizes and directs the Borrowing Agent (including each Responsible Officer of the Borrowing Agent) to act on behalf of such Borrower with respect to the Revolving Credit Facility for the purposes set forth in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and to act on behalf of such Borrower for purposes of any Request for Credit Extension of such Borrower and the giving and receiving all notices and certifications under this Agreement or any other Loan Document and otherwise for taking all other action contemplated to be taken by the Borrowing Agent (including each Responsible Officer of the Borrowing Agent) hereunder or under any other Loan Document. Each of the Administrative Agent, the Swing Line Lender and the L/C-BA Issuer, as applicable, is entitled to rely and act on the instructions of the Borrowing Agent, by and through any Responsible Officer of the Borrowing Agent, on behalf of each of WFS Europe and WFS Singapore. Notwithstanding any provision of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to the contrary, the Borrowing Agent shall not have the authority to request on behalf of any of WFS Europe and WFS Singapore the issuance of Letters of Credit or Bankers’ Acceptances, unless such Borrower for whose benefit such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420"/>
          </w:cols>
          <w:pgMar w:left="240" w:top="369" w:right="239" w:bottom="1440" w:gutter="0" w:footer="0" w:header="0"/>
        </w:sectPr>
      </w:pPr>
    </w:p>
    <w:bookmarkStart w:id="131" w:name="page132"/>
    <w:bookmarkEnd w:id="131"/>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Letter of Credit or Bankers’ Acceptance is requested has joined in the execution of the Letter of Credit Application or Bankers’ Acceptance Request, as applicable, relating thereto.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shall survive the resignation of the Administrative Agent or of the L/C-BA Issuer, the replacement of any Lender, the termination of the Aggregate Commitments and the repayment, satisfaction or discharge of all other Obligations.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400"/>
          </w:cols>
          <w:pgMar w:left="260" w:top="369" w:right="239" w:bottom="1440" w:gutter="0" w:footer="0" w:header="0"/>
        </w:sectPr>
      </w:pPr>
    </w:p>
    <w:bookmarkStart w:id="132" w:name="page133"/>
    <w:bookmarkEnd w:id="132"/>
    <w:p>
      <w:pPr>
        <w:jc w:val="center"/>
        <w:ind w:right="-1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ARTICLE III.</w:t>
      </w:r>
      <w:r>
        <w:rPr>
          <w:sz w:val="20"/>
          <w:szCs w:val="20"/>
          <w:color w:val="auto"/>
        </w:rPr>
        <w:tab/>
      </w:r>
      <w:r>
        <w:rPr>
          <w:rFonts w:ascii="Times New Roman" w:cs="Times New Roman" w:eastAsia="Times New Roman" w:hAnsi="Times New Roman"/>
          <w:sz w:val="21"/>
          <w:szCs w:val="21"/>
          <w:b w:val="1"/>
          <w:bCs w:val="1"/>
          <w:color w:val="auto"/>
        </w:rPr>
        <w:t>TAXES, YIELD PROTECTION AND ILLEGALITY</w:t>
      </w:r>
    </w:p>
    <w:p>
      <w:pPr>
        <w:spacing w:after="0" w:line="23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3.01</w:t>
      </w:r>
      <w:r>
        <w:rPr>
          <w:sz w:val="20"/>
          <w:szCs w:val="20"/>
          <w:color w:val="auto"/>
        </w:rPr>
        <w:tab/>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59" w:lineRule="auto"/>
        <w:tabs>
          <w:tab w:leader="none" w:pos="1163"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Free of Taxes; Obligation to Withhold; Payments on Account of Taxes</w:t>
      </w:r>
      <w:r>
        <w:rPr>
          <w:rFonts w:ascii="Times New Roman" w:cs="Times New Roman" w:eastAsia="Times New Roman" w:hAnsi="Times New Roman"/>
          <w:sz w:val="21"/>
          <w:szCs w:val="21"/>
          <w:color w:val="auto"/>
        </w:rPr>
        <w:t xml:space="preserve">. Any and all payments by or on account of any obligation of the Borrowers hereunder or under any other Loan Document shall to the extent permitted by applicable Laws be made free and clear of and without reduction or withholding for any Taxes. If, however, applicable Laws require the Borrowers or the Administrative Agent to withhold or deduct any Tax, such Tax shall be withheld or deducted in accordance with such Laws as determined by the Borrowers or the Administrative Agent, as the case may be, upon the basis of the information and documentation to be delivered pursuant to </w:t>
      </w:r>
      <w:r>
        <w:rPr>
          <w:rFonts w:ascii="Times New Roman" w:cs="Times New Roman" w:eastAsia="Times New Roman" w:hAnsi="Times New Roman"/>
          <w:sz w:val="21"/>
          <w:szCs w:val="21"/>
          <w:u w:val="single" w:color="auto"/>
          <w:color w:val="auto"/>
        </w:rPr>
        <w:t>subsection (e)</w:t>
      </w:r>
      <w:r>
        <w:rPr>
          <w:rFonts w:ascii="Times New Roman" w:cs="Times New Roman" w:eastAsia="Times New Roman" w:hAnsi="Times New Roman"/>
          <w:sz w:val="21"/>
          <w:szCs w:val="21"/>
          <w:color w:val="auto"/>
        </w:rPr>
        <w:t xml:space="preserve"> below. If the Borrowers or the Administrative Agent shall be required by Law to withhold or deduct any Taxes, including without limitation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21"/>
          <w:szCs w:val="21"/>
          <w:u w:val="single" w:color="auto"/>
          <w:color w:val="auto"/>
        </w:rPr>
        <w:t>subsection</w:t>
      </w:r>
    </w:p>
    <w:p>
      <w:pPr>
        <w:spacing w:after="0" w:line="1" w:lineRule="exact"/>
        <w:rPr>
          <w:rFonts w:ascii="Times New Roman" w:cs="Times New Roman" w:eastAsia="Times New Roman" w:hAnsi="Times New Roman"/>
          <w:sz w:val="21"/>
          <w:szCs w:val="21"/>
          <w:color w:val="auto"/>
        </w:rPr>
      </w:pPr>
    </w:p>
    <w:p>
      <w:pPr>
        <w:jc w:val="both"/>
        <w:ind w:firstLine="8"/>
        <w:spacing w:after="0" w:line="244" w:lineRule="auto"/>
        <w:tabs>
          <w:tab w:leader="none" w:pos="321" w:val="left"/>
        </w:tabs>
        <w:numPr>
          <w:ilvl w:val="0"/>
          <w:numId w:val="1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below, (B) the Administrative Agent shall timely pay the full amount withheld or deducted to the relevant Governmental Authority in accordance with applicable Law, and (C) to the extent that the withholding or deduction is made on account of Indemnified Taxes or Other Taxes, the sum payable by the Borrowers shall be increased as necessary so that after any required withholding or the making of all required deductions (including deductions applicable to additional sums payable under this Section) the Administrative Agent, Lender or L/C-BA Issuer, as the case may be, receives an amount equal to the sum it would have received had no such withholding or deduction been made.</w:t>
      </w:r>
    </w:p>
    <w:p>
      <w:pPr>
        <w:spacing w:after="0" w:line="188" w:lineRule="exact"/>
        <w:rPr>
          <w:rFonts w:ascii="Times New Roman" w:cs="Times New Roman" w:eastAsia="Times New Roman" w:hAnsi="Times New Roman"/>
          <w:sz w:val="22"/>
          <w:szCs w:val="22"/>
          <w:u w:val="single" w:color="auto"/>
          <w:color w:val="auto"/>
        </w:rPr>
      </w:pPr>
    </w:p>
    <w:p>
      <w:pPr>
        <w:ind w:firstLine="656"/>
        <w:spacing w:after="0" w:line="284" w:lineRule="auto"/>
        <w:tabs>
          <w:tab w:leader="none" w:pos="109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Borrower</w:t>
      </w:r>
      <w:r>
        <w:rPr>
          <w:rFonts w:ascii="Times New Roman" w:cs="Times New Roman" w:eastAsia="Times New Roman" w:hAnsi="Times New Roman"/>
          <w:sz w:val="22"/>
          <w:szCs w:val="22"/>
          <w:color w:val="auto"/>
        </w:rPr>
        <w:t xml:space="preserve">. Without limiting the provisions of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above, the Borrowers shall timely pay any Other Taxes to the relevant Governmental Authority in accordance with applicable Laws.</w:t>
      </w:r>
    </w:p>
    <w:p>
      <w:pPr>
        <w:spacing w:after="0" w:line="14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Indemnifications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820" w:firstLine="647"/>
        <w:spacing w:after="0" w:line="259" w:lineRule="auto"/>
        <w:tabs>
          <w:tab w:leader="none" w:pos="1879" w:val="left"/>
        </w:tabs>
        <w:numPr>
          <w:ilvl w:val="2"/>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provisions of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the Borrowers shall, and do hereby, indemnify the Administrative Agent, each Lender and the L/C-BA Issuer, and shall make payment in respect thereof within 30 days (or, in the case of Other Taxes that are goods and services, value-added or similar Taxes, three Business Days) after written demand therefor, for the full amount of any Indemnified Taxes or Other Taxes (including Indemnified Taxes or Other Taxes imposed or asserted on or attributable to amounts payable under this Section) withheld or deducted by the Borrowers or the Administrative Agent or paid by the Administrative Agent, such Lender or the L/C-BA Issuer, as the case may be, and any penalties, interest and reasonable expenses arising therefrom or with respect thereto, whether or not such Indemnified Taxes or Other Taxes were correctly or legally imposed or asserted by the relevant Governmental Authority. The Borrowers shall also, and do hereby, indemnify the Administrative Agent, and shall make payment in respect thereof within 30 days after written demand therefor, for any amount which a Lender or the L/C-BA Issuer for any reason fails to pay indefeasibly to the Administrative Agent as required by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of this subsection. A certificate as to the amount of any such payment or liability delivered to the Borrowers by a Lender or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420"/>
          </w:cols>
          <w:pgMar w:left="240" w:top="365" w:right="239" w:bottom="1440" w:gutter="0" w:footer="0" w:header="0"/>
        </w:sectPr>
      </w:pPr>
    </w:p>
    <w:bookmarkStart w:id="133" w:name="page134"/>
    <w:bookmarkEnd w:id="133"/>
    <w:p>
      <w:pPr>
        <w:jc w:val="both"/>
        <w:ind w:left="820"/>
        <w:spacing w:after="0" w:line="252" w:lineRule="auto"/>
        <w:rPr>
          <w:sz w:val="20"/>
          <w:szCs w:val="20"/>
          <w:color w:val="auto"/>
        </w:rPr>
      </w:pPr>
      <w:r>
        <w:rPr>
          <w:rFonts w:ascii="Times New Roman" w:cs="Times New Roman" w:eastAsia="Times New Roman" w:hAnsi="Times New Roman"/>
          <w:sz w:val="22"/>
          <w:szCs w:val="22"/>
          <w:color w:val="auto"/>
        </w:rPr>
        <w:t>L/C-BA Issuer (with a copy to the Administrative Agent), or by the Administrative Agent on its own behalf or on behalf of a Lender or the L/C-BA Issuer, shall be conclusive absent manifest error; provided, however, that no Borrower shall be required to provide indemnification under this paragraph for any payment or liability incurred more than six months prior to the date that such certificate is delivered.</w:t>
      </w:r>
    </w:p>
    <w:p>
      <w:pPr>
        <w:spacing w:after="0" w:line="180" w:lineRule="exact"/>
        <w:rPr>
          <w:sz w:val="20"/>
          <w:szCs w:val="20"/>
          <w:color w:val="auto"/>
        </w:rPr>
      </w:pPr>
    </w:p>
    <w:p>
      <w:pPr>
        <w:jc w:val="both"/>
        <w:ind w:left="820" w:firstLine="647"/>
        <w:spacing w:after="0" w:line="246" w:lineRule="auto"/>
        <w:tabs>
          <w:tab w:leader="none" w:pos="1926"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provisions of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each Lender and the L/C-BA Issuer shall, and do hereby, indemnify the Borrowers and the Administrative Agent, and shall make payment in respect thereof within 30 days after written demand therefor, against any and all Taxes and any and all related losses, claims, liabilities, penalties, interest and expenses (including the fees, charges and disbursements of any counsel for the Borrowers or the Administrative Agent) incurred by or asserted against the Borrowers or the Administrative Agent by any Governmental Authority as a result of the failure by such Lender or the L/C-BA Issuer, as the case may be, to deliver, or as a result of the inaccuracy, inadequacy or deficiency of, any documentation required to be delivered by such Lender or the L/C-BA Issuer, as the case may be, to the Borrowers or the Administrative Agent pursuant to </w:t>
      </w:r>
      <w:r>
        <w:rPr>
          <w:rFonts w:ascii="Times New Roman" w:cs="Times New Roman" w:eastAsia="Times New Roman" w:hAnsi="Times New Roman"/>
          <w:sz w:val="22"/>
          <w:szCs w:val="22"/>
          <w:u w:val="single" w:color="auto"/>
          <w:color w:val="auto"/>
        </w:rPr>
        <w:t>subsection (e)</w:t>
      </w:r>
      <w:r>
        <w:rPr>
          <w:rFonts w:ascii="Times New Roman" w:cs="Times New Roman" w:eastAsia="Times New Roman" w:hAnsi="Times New Roman"/>
          <w:sz w:val="22"/>
          <w:szCs w:val="22"/>
          <w:color w:val="auto"/>
        </w:rPr>
        <w:t xml:space="preserve">. Each Lender and the L/C-BA Issuer hereby authorizes the Administrative Agent to set off and apply any and all amounts at any time owing to such Lender or the L/C-BA Issuer, as the case may be, under this Agreement or any other Loan Document against any amount due to the Administrative Agent under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The agreements in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shall survive the resignation and/or replacement of the Administrative Agent, any assignment of rights by, or the replacement of, a Lender or the L/C-BA Issuer, the termination of the Aggregate Commitments and the repayment, satisfaction or discharge of all other Obligations.</w:t>
      </w:r>
    </w:p>
    <w:p>
      <w:pPr>
        <w:spacing w:after="0" w:line="191" w:lineRule="exact"/>
        <w:rPr>
          <w:rFonts w:ascii="Times New Roman" w:cs="Times New Roman" w:eastAsia="Times New Roman" w:hAnsi="Times New Roman"/>
          <w:sz w:val="22"/>
          <w:szCs w:val="22"/>
          <w:color w:val="auto"/>
        </w:rPr>
      </w:pPr>
    </w:p>
    <w:p>
      <w:pPr>
        <w:jc w:val="both"/>
        <w:ind w:firstLine="656"/>
        <w:spacing w:after="0" w:line="251" w:lineRule="auto"/>
        <w:tabs>
          <w:tab w:leader="none" w:pos="116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Upon request by the Borrowers or the Administrative Agent, as the case may be, after any payment of Taxes by the Borrowers or by the Administrative Agent to a Governmental Authority as provided in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Borrowers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Borrowers or the Administrative Agent, as the case may be.</w:t>
      </w:r>
    </w:p>
    <w:p>
      <w:pPr>
        <w:spacing w:after="0" w:line="18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 Tax Documentation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820" w:firstLine="647"/>
        <w:spacing w:after="0" w:line="250" w:lineRule="auto"/>
        <w:tabs>
          <w:tab w:leader="none" w:pos="1852"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deliver to the Borrowers and to the Administrative Agent, at the time or times prescribed by applicable Laws or when reasonably requested by the Borrowers or the Administrative Agent, such properly completed and executed documentation prescribed by applicable Laws or by the taxing authorities of any jurisdiction and such other reasonably requested information as will permit the Borrowers or the Administrative Agent, as the case may be, to determine (A) whether or not payments made hereunder or under any other Loan Document are subject to Taxes, (B) if applicable, the required rate of withholding or deduction, and (C) such Lender’s entitlement to any available exemption from, or reduction of, applicable Taxes in respect of all payments to</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420"/>
          </w:cols>
          <w:pgMar w:left="240" w:top="369" w:right="239" w:bottom="1440" w:gutter="0" w:footer="0" w:header="0"/>
        </w:sectPr>
      </w:pPr>
    </w:p>
    <w:bookmarkStart w:id="134" w:name="page135"/>
    <w:bookmarkEnd w:id="134"/>
    <w:p>
      <w:pPr>
        <w:spacing w:after="0" w:line="271" w:lineRule="auto"/>
        <w:rPr>
          <w:sz w:val="20"/>
          <w:szCs w:val="20"/>
          <w:color w:val="auto"/>
        </w:rPr>
      </w:pPr>
      <w:r>
        <w:rPr>
          <w:rFonts w:ascii="Times New Roman" w:cs="Times New Roman" w:eastAsia="Times New Roman" w:hAnsi="Times New Roman"/>
          <w:sz w:val="22"/>
          <w:szCs w:val="22"/>
          <w:color w:val="auto"/>
        </w:rPr>
        <w:t>be made to such Lender by the Borrowers pursuant to this Agreement or otherwise to establish such Lender’s status for withholding tax purposes in the applicable jurisdiction.</w:t>
      </w:r>
    </w:p>
    <w:p>
      <w:pPr>
        <w:spacing w:after="0" w:line="158" w:lineRule="exact"/>
        <w:rPr>
          <w:sz w:val="20"/>
          <w:szCs w:val="20"/>
          <w:color w:val="auto"/>
        </w:rPr>
      </w:pPr>
    </w:p>
    <w:p>
      <w:pPr>
        <w:ind w:left="1140" w:hanging="493"/>
        <w:spacing w:after="0"/>
        <w:tabs>
          <w:tab w:leader="none" w:pos="11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if any Borrower is resident for tax purposes in the United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States,</w:t>
      </w:r>
    </w:p>
    <w:p>
      <w:pPr>
        <w:spacing w:after="0" w:line="207" w:lineRule="exact"/>
        <w:rPr>
          <w:sz w:val="20"/>
          <w:szCs w:val="20"/>
          <w:color w:val="auto"/>
        </w:rPr>
      </w:pPr>
    </w:p>
    <w:p>
      <w:pPr>
        <w:jc w:val="both"/>
        <w:ind w:left="480" w:firstLine="653"/>
        <w:spacing w:after="0" w:line="251" w:lineRule="auto"/>
        <w:tabs>
          <w:tab w:leader="none" w:pos="168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“United States person” within the meaning of Section 7701(a)(30) of the Code shall deliver to the Borrowers and the Administrative Agent duly completed and executed originals of Internal Revenue Service Form W-9 or such other documentation or information prescribed by applicable Laws or reasonably requested by the Borrowers or the Administrative Agent as will enable the Borrowers or the Administrative Agent, as the case may be, to determine whether or not such Lender is subject to backup withholding or information reporting requirements; and</w:t>
      </w:r>
    </w:p>
    <w:p>
      <w:pPr>
        <w:spacing w:after="0" w:line="181" w:lineRule="exact"/>
        <w:rPr>
          <w:rFonts w:ascii="Times New Roman" w:cs="Times New Roman" w:eastAsia="Times New Roman" w:hAnsi="Times New Roman"/>
          <w:sz w:val="22"/>
          <w:szCs w:val="22"/>
          <w:color w:val="auto"/>
        </w:rPr>
      </w:pPr>
    </w:p>
    <w:p>
      <w:pPr>
        <w:jc w:val="both"/>
        <w:ind w:left="480" w:firstLine="653"/>
        <w:spacing w:after="0" w:line="251" w:lineRule="auto"/>
        <w:tabs>
          <w:tab w:leader="none" w:pos="165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Foreign Lender that is entitled under the Code or any applicable treaty to an exemption from or reduction of withholding tax with respect to payments hereunder or under any other Loan Document shall deliver to the Borrowers and the Administrative Agent (in such number of copies as shall be requested by the recipient) on or prior to the date on which such Foreign Lender becomes a Lender under this Agreement (and from time to time thereafter upon the request of the Borrowers or the Administrative Agent, but only if such Foreign Lender is legally entitled to do so), whichever of the following is applicable:</w:t>
      </w:r>
    </w:p>
    <w:p>
      <w:pPr>
        <w:spacing w:after="0" w:line="181" w:lineRule="exact"/>
        <w:rPr>
          <w:rFonts w:ascii="Times New Roman" w:cs="Times New Roman" w:eastAsia="Times New Roman" w:hAnsi="Times New Roman"/>
          <w:sz w:val="22"/>
          <w:szCs w:val="22"/>
          <w:color w:val="auto"/>
        </w:rPr>
      </w:pPr>
    </w:p>
    <w:p>
      <w:pPr>
        <w:jc w:val="both"/>
        <w:ind w:left="1140" w:firstLine="641"/>
        <w:spacing w:after="0" w:line="263" w:lineRule="auto"/>
        <w:tabs>
          <w:tab w:leader="none" w:pos="2292"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and executed originals of Internal Revenue Service Form W-8BEN-E or W-8BEN, as applicable, claiming eligibility for benefits of an income tax treaty to which the United States is a party,</w:t>
      </w:r>
    </w:p>
    <w:p>
      <w:pPr>
        <w:spacing w:after="0" w:line="168" w:lineRule="exact"/>
        <w:rPr>
          <w:sz w:val="20"/>
          <w:szCs w:val="20"/>
          <w:color w:val="auto"/>
        </w:rPr>
      </w:pPr>
    </w:p>
    <w:p>
      <w:pPr>
        <w:ind w:left="1780"/>
        <w:spacing w:after="0"/>
        <w:tabs>
          <w:tab w:leader="none" w:pos="222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duly completed and executed originals of Internal Revenue Service Form W-8ECI,</w:t>
      </w:r>
    </w:p>
    <w:p>
      <w:pPr>
        <w:spacing w:after="0" w:line="233" w:lineRule="exact"/>
        <w:rPr>
          <w:sz w:val="20"/>
          <w:szCs w:val="20"/>
          <w:color w:val="auto"/>
        </w:rPr>
      </w:pPr>
    </w:p>
    <w:p>
      <w:pPr>
        <w:ind w:left="1140" w:firstLine="641"/>
        <w:spacing w:after="0" w:line="284" w:lineRule="auto"/>
        <w:tabs>
          <w:tab w:leader="none" w:pos="243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and executed originals of Internal Revenue Service Form W-8IMY and all required supporting documentation,</w:t>
      </w:r>
    </w:p>
    <w:p>
      <w:pPr>
        <w:spacing w:after="0" w:line="144" w:lineRule="exact"/>
        <w:rPr>
          <w:sz w:val="20"/>
          <w:szCs w:val="20"/>
          <w:color w:val="auto"/>
        </w:rPr>
      </w:pPr>
    </w:p>
    <w:p>
      <w:pPr>
        <w:jc w:val="both"/>
        <w:ind w:left="1140" w:firstLine="648"/>
        <w:spacing w:after="0" w:line="251" w:lineRule="auto"/>
        <w:rPr>
          <w:sz w:val="20"/>
          <w:szCs w:val="20"/>
          <w:color w:val="auto"/>
        </w:rPr>
      </w:pPr>
      <w:r>
        <w:rPr>
          <w:rFonts w:ascii="Times New Roman" w:cs="Times New Roman" w:eastAsia="Times New Roman" w:hAnsi="Times New Roman"/>
          <w:sz w:val="22"/>
          <w:szCs w:val="22"/>
          <w:color w:val="auto"/>
        </w:rPr>
        <w:t>(IV) 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Borrowers within the meaning of section 881(c)(3)(B) of the Code, or (C) a “controlled foreign corporation” described in section 881(c)(3)(C) of the Code and (y) duly completed and executed originals of Internal Revenue Service Form W-8BEN-E or W-8BEN, as applicable, or</w:t>
      </w:r>
    </w:p>
    <w:p>
      <w:pPr>
        <w:spacing w:after="0" w:line="182" w:lineRule="exact"/>
        <w:rPr>
          <w:sz w:val="20"/>
          <w:szCs w:val="20"/>
          <w:color w:val="auto"/>
        </w:rPr>
      </w:pPr>
    </w:p>
    <w:p>
      <w:pPr>
        <w:jc w:val="both"/>
        <w:ind w:left="1140" w:firstLine="641"/>
        <w:spacing w:after="0" w:line="309" w:lineRule="auto"/>
        <w:tabs>
          <w:tab w:leader="none" w:pos="2336"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duly completed and executed originals of any other form prescribed by applicable Laws as a basis for claiming exemption from or a reduction in United States Federal withholding tax together with such</w:t>
      </w:r>
    </w:p>
    <w:p>
      <w:pPr>
        <w:spacing w:after="0" w:line="36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0600"/>
          </w:cols>
          <w:pgMar w:left="1060" w:top="369" w:right="239" w:bottom="1440" w:gutter="0" w:footer="0" w:header="0"/>
        </w:sectPr>
      </w:pPr>
    </w:p>
    <w:bookmarkStart w:id="135" w:name="page136"/>
    <w:bookmarkEnd w:id="135"/>
    <w:p>
      <w:pPr>
        <w:ind w:left="1960"/>
        <w:spacing w:after="0" w:line="271" w:lineRule="auto"/>
        <w:rPr>
          <w:sz w:val="20"/>
          <w:szCs w:val="20"/>
          <w:color w:val="auto"/>
        </w:rPr>
      </w:pPr>
      <w:r>
        <w:rPr>
          <w:rFonts w:ascii="Times New Roman" w:cs="Times New Roman" w:eastAsia="Times New Roman" w:hAnsi="Times New Roman"/>
          <w:sz w:val="22"/>
          <w:szCs w:val="22"/>
          <w:color w:val="auto"/>
        </w:rPr>
        <w:t>supplementary documentation as may be prescribed by applicable Laws to permit the Borrowers or the Administrative Agent to determine the withholding or deduction required to be made.</w:t>
      </w:r>
    </w:p>
    <w:p>
      <w:pPr>
        <w:spacing w:after="0" w:line="158" w:lineRule="exact"/>
        <w:rPr>
          <w:sz w:val="20"/>
          <w:szCs w:val="20"/>
          <w:color w:val="auto"/>
        </w:rPr>
      </w:pPr>
    </w:p>
    <w:p>
      <w:pPr>
        <w:jc w:val="both"/>
        <w:ind w:left="820" w:firstLine="647"/>
        <w:spacing w:after="0" w:line="247" w:lineRule="auto"/>
        <w:tabs>
          <w:tab w:leader="none" w:pos="1986"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payment made pursuant to this Agreement to any Lender, the L/C Issuer or any other recipient of any payment to be made by or on account of any obligation under this Agreement would be subject to U.S. federal withholding Tax imposed by FATCA if such recipient were to fail to comply with the applicable reporting requirements of FATCA (including those contained in Section 1471(b) or 1472(b) of the Code, as applicable), each such Lender, the L/C Issuer or other recipient shall deliver to the Borrowing Agent and the Administrative Agent at the time or times prescribed by law and at such time or times reasonably requested by the Borrowing Agent or the Administrative Agent such documentation prescribed by applicable law (including as prescribed by Section 1471(b)(3)(C)(i) of the Code) and such additional documentation reasonably requested by the Borrowing Agent or the Administrative Agent as may be necessary for the Borrowing Agent and the Administrative Agent to comply with their obligations under FATCA and to determine that such recipient has complied with such recipient’s obligations under FATCA or to determine the amount to deduct and withhold from such payment.</w:t>
      </w:r>
    </w:p>
    <w:p>
      <w:pPr>
        <w:spacing w:after="0" w:line="188" w:lineRule="exact"/>
        <w:rPr>
          <w:rFonts w:ascii="Times New Roman" w:cs="Times New Roman" w:eastAsia="Times New Roman" w:hAnsi="Times New Roman"/>
          <w:sz w:val="22"/>
          <w:szCs w:val="22"/>
          <w:color w:val="auto"/>
        </w:rPr>
      </w:pPr>
    </w:p>
    <w:p>
      <w:pPr>
        <w:jc w:val="both"/>
        <w:ind w:left="820" w:firstLine="647"/>
        <w:spacing w:after="0" w:line="257" w:lineRule="auto"/>
        <w:tabs>
          <w:tab w:leader="none" w:pos="2041"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the L/C Issuer and any other recipient of any payment to be made by or on account of any obligation under this Agreement agrees that if any form or certification it previously delivered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3.01(e)</w:t>
      </w:r>
      <w:r>
        <w:rPr>
          <w:rFonts w:ascii="Times New Roman" w:cs="Times New Roman" w:eastAsia="Times New Roman" w:hAnsi="Times New Roman"/>
          <w:sz w:val="22"/>
          <w:szCs w:val="22"/>
          <w:color w:val="auto"/>
        </w:rPr>
        <w:t xml:space="preserve"> expires or becomes obsolete or inaccurate in any respect, it shall update such form or certification or promptly notify the Borrowing Agent and the Administrative Agent in writing of its legal inability to do so.</w:t>
      </w:r>
    </w:p>
    <w:p>
      <w:pPr>
        <w:spacing w:after="0" w:line="172" w:lineRule="exact"/>
        <w:rPr>
          <w:rFonts w:ascii="Times New Roman" w:cs="Times New Roman" w:eastAsia="Times New Roman" w:hAnsi="Times New Roman"/>
          <w:sz w:val="22"/>
          <w:szCs w:val="22"/>
          <w:color w:val="auto"/>
        </w:rPr>
      </w:pPr>
    </w:p>
    <w:p>
      <w:pPr>
        <w:jc w:val="both"/>
        <w:ind w:left="820" w:firstLine="647"/>
        <w:spacing w:after="0" w:line="249" w:lineRule="auto"/>
        <w:tabs>
          <w:tab w:leader="none" w:pos="1927"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promptly (A) notify the Borrowing Agent and the Administrative Agent in writing of any change in circumstances which would modify or render invalid any claimed exemption or reduction, and (B) deliver to the Borrowing Agent and to the Administrative Agent such duly completed and executed documentation prescribed by applicable Laws as will permit payments hereunder or under any other Loan Document to be made without withholding or at a reduced rate of withholding and take such other steps as shall not be materially disadvantageous to it, in the reasonable judgment of such Lender, and as may be reasonably necessary (including the re-designation of its Lending Office) to avoid any requirement of applicable Laws of any jurisdiction that the Borrowers or the Administrative Agent make any withholding or deduction for taxes from amounts payable to such Lender.</w:t>
      </w:r>
    </w:p>
    <w:p>
      <w:pPr>
        <w:spacing w:after="0" w:line="182" w:lineRule="exact"/>
        <w:rPr>
          <w:rFonts w:ascii="Times New Roman" w:cs="Times New Roman" w:eastAsia="Times New Roman" w:hAnsi="Times New Roman"/>
          <w:sz w:val="22"/>
          <w:szCs w:val="22"/>
          <w:color w:val="auto"/>
        </w:rPr>
      </w:pPr>
    </w:p>
    <w:p>
      <w:pPr>
        <w:jc w:val="both"/>
        <w:ind w:firstLine="656"/>
        <w:spacing w:after="0" w:line="251" w:lineRule="auto"/>
        <w:tabs>
          <w:tab w:leader="none" w:pos="105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Unless required by applicable Laws, at no time shall the Administrative Agent have any obligation to file for or otherwise pursue on behalf of a Lender or the L/C-BA Issuer, or have any obligation to pay to any Lender or the L/C-BA Issuer, any refund of Taxes withheld or deducted from funds paid for the account of such Lender or the L/C-BA Issuer, as the case may be. If the Administrative Agent, any Lender or the L/C-BA Issuer determines, in its sole discretion, that it has received a refund of any Taxes or Other Taxes as to which it has been indemnified by the Borrowers or with respect to which the Borrowers has paid additional amounts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420"/>
          </w:cols>
          <w:pgMar w:left="240" w:top="369" w:right="239" w:bottom="1440" w:gutter="0" w:footer="0" w:header="0"/>
        </w:sectPr>
      </w:pPr>
    </w:p>
    <w:bookmarkStart w:id="136" w:name="page137"/>
    <w:bookmarkEnd w:id="136"/>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pursuant to this Section, it shall pay to the Borrowers an amount equal to such refund (but only to the extent of indemnity payments made, or additional amounts paid, by the Borrowers under this Section with respect to the Taxes or Other Taxes giving rise to such refund), net of all out-of-pocket expenses incurred by the Administrative Agent, such Lender or the L/C-BA Issuer, as the case may be,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upon the request of the Administrative Agent, such Lender or the L/C-BA Issuer, agrees to repay the amount paid over to the Borrowers (plus any penalties, interest or other charges imposed by the relevant Governmental Authority) to the Administrative Agent, such Lender or the L/C-BA Issuer in the event the Administrative Agent, such Lender or the L/C-BA Issuer is required to repay such refund to such Governmental Authority. This subsection shall not be construed to require the Administrative Agent, any Lender or the L/C-BA Issuer to make available its tax returns (or any other information relating to its taxes that it deems confidential) to the Borrowers or any other Person.</w:t>
      </w:r>
    </w:p>
    <w:p>
      <w:pPr>
        <w:spacing w:after="0" w:line="185"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3.02</w:t>
      </w:r>
      <w:r>
        <w:rPr>
          <w:sz w:val="20"/>
          <w:szCs w:val="20"/>
          <w:color w:val="auto"/>
        </w:rPr>
        <w:tab/>
      </w:r>
      <w:r>
        <w:rPr>
          <w:rFonts w:ascii="Times New Roman" w:cs="Times New Roman" w:eastAsia="Times New Roman" w:hAnsi="Times New Roman"/>
          <w:sz w:val="21"/>
          <w:szCs w:val="21"/>
          <w:b w:val="1"/>
          <w:bCs w:val="1"/>
          <w:color w:val="auto"/>
        </w:rPr>
        <w:t>Illegality</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57" w:lineRule="auto"/>
        <w:tabs>
          <w:tab w:leader="none" w:pos="1109"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Illegality to Make, Maintain or Fund Certain Loans</w:t>
      </w:r>
      <w:r>
        <w:rPr>
          <w:rFonts w:ascii="Times New Roman" w:cs="Times New Roman" w:eastAsia="Times New Roman" w:hAnsi="Times New Roman"/>
          <w:sz w:val="21"/>
          <w:szCs w:val="21"/>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Borrowing Agent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Borrowing Agent that the circumstances giving rise to such determination no longer exist. Upon receipt of such notice, (x) the Borrowers shall, upon demand from such Lender (with a copy to the Administrative Agent),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conversion, the Borrowers shall also pay accrued interest on the amount so converted. If the making or maintaining of both Eurodollar Rate Loans and Base Rate Loans is illegal, with respect to WFS Europe or WFS Singapore, the Administrative Agent,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420"/>
          </w:cols>
          <w:pgMar w:left="240" w:top="369"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the Lenders and the Borrowers shall negotiate in good faith to agree on an alternate cost of funds plus an applicable margin.</w:t>
      </w:r>
    </w:p>
    <w:p>
      <w:pPr>
        <w:spacing w:after="0" w:line="220" w:lineRule="exact"/>
        <w:rPr>
          <w:sz w:val="20"/>
          <w:szCs w:val="20"/>
          <w:color w:val="auto"/>
        </w:rPr>
      </w:pPr>
    </w:p>
    <w:p>
      <w:pPr>
        <w:jc w:val="both"/>
        <w:ind w:firstLine="656"/>
        <w:spacing w:after="0" w:line="247" w:lineRule="auto"/>
        <w:tabs>
          <w:tab w:leader="none" w:pos="117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Designated Lenders and Illegality</w:t>
      </w:r>
      <w:r>
        <w:rPr>
          <w:rFonts w:ascii="Times New Roman" w:cs="Times New Roman" w:eastAsia="Times New Roman" w:hAnsi="Times New Roman"/>
          <w:sz w:val="22"/>
          <w:szCs w:val="22"/>
          <w:color w:val="auto"/>
        </w:rPr>
        <w:t>. Each Lender at its option may make any Credit Extension to any Borrower by causing any domestic or foreign branch or Affiliate of such Lender (each a “</w:t>
      </w:r>
      <w:r>
        <w:rPr>
          <w:rFonts w:ascii="Times New Roman" w:cs="Times New Roman" w:eastAsia="Times New Roman" w:hAnsi="Times New Roman"/>
          <w:sz w:val="22"/>
          <w:szCs w:val="22"/>
          <w:u w:val="single" w:color="auto"/>
          <w:color w:val="auto"/>
        </w:rPr>
        <w:t>Designated Lender</w:t>
      </w:r>
      <w:r>
        <w:rPr>
          <w:rFonts w:ascii="Times New Roman" w:cs="Times New Roman" w:eastAsia="Times New Roman" w:hAnsi="Times New Roman"/>
          <w:sz w:val="22"/>
          <w:szCs w:val="22"/>
          <w:color w:val="auto"/>
        </w:rPr>
        <w:t xml:space="preserve">”) to make such Credit Extension (and in the case of an Affiliate, the provisions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xml:space="preserve"> shall apply to such Affiliate to the same extent as to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relevant Borrower to repay such Credit Extension in accordance with the terms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if any Lender or any Designated Lender determines that any Law has made it unlawful, or that any Governmental Authority has asserted that it is unlawful, for any Lender or its applicable Designated Lender to perform its obligations hereunder or to issue, make, maintain, fund or charge interest with respect to any Credit Extension to any Borrower who is organized under the laws of a jurisdiction other than the United States, a State thereof or the District of Columbia then, on notice thereof by such Lender to the Borrowing Agent through the Administrative Agent, and until such notice by such Lender is revoked, any obligation of such Lender to issue, make, maintain, fund or charge interest with respect to any such Credit Extension shall be suspended.</w:t>
      </w:r>
    </w:p>
    <w:p>
      <w:pPr>
        <w:spacing w:after="0" w:line="184" w:lineRule="exact"/>
        <w:rPr>
          <w:sz w:val="20"/>
          <w:szCs w:val="20"/>
          <w:color w:val="auto"/>
        </w:rPr>
      </w:pPr>
    </w:p>
    <w:p>
      <w:pPr>
        <w:jc w:val="both"/>
        <w:ind w:left="2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3.03 Inability to Determine Rates</w:t>
      </w:r>
      <w:r>
        <w:rPr>
          <w:rFonts w:ascii="Times New Roman" w:cs="Times New Roman" w:eastAsia="Times New Roman" w:hAnsi="Times New Roman"/>
          <w:sz w:val="22"/>
          <w:szCs w:val="22"/>
          <w:color w:val="auto"/>
        </w:rPr>
        <w:t>. If in connection with any request for a Eurodollar Rate Loan or a conversion to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continuation thereof, (a) 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(in each case with respect to clause (a) (i) above, “</w:t>
      </w:r>
      <w:r>
        <w:rPr>
          <w:rFonts w:ascii="Times New Roman" w:cs="Times New Roman" w:eastAsia="Times New Roman" w:hAnsi="Times New Roman"/>
          <w:sz w:val="22"/>
          <w:szCs w:val="22"/>
          <w:u w:val="single" w:color="auto"/>
          <w:color w:val="auto"/>
        </w:rPr>
        <w:t>Impacted Loans</w:t>
      </w:r>
      <w:r>
        <w:rPr>
          <w:rFonts w:ascii="Times New Roman" w:cs="Times New Roman" w:eastAsia="Times New Roman" w:hAnsi="Times New Roman"/>
          <w:sz w:val="22"/>
          <w:szCs w:val="22"/>
          <w:color w:val="auto"/>
        </w:rPr>
        <w:t>”), or (b) the Administrative Agent or the Required Facility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Borrowing Agent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Facility Lenders revokes such notice. Upon receipt of such notice, the Borrowing Agent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90" w:lineRule="exact"/>
        <w:rPr>
          <w:sz w:val="20"/>
          <w:szCs w:val="20"/>
          <w:color w:val="auto"/>
        </w:rPr>
      </w:pPr>
    </w:p>
    <w:p>
      <w:pPr>
        <w:jc w:val="both"/>
        <w:ind w:left="20" w:firstLine="621"/>
        <w:spacing w:after="0" w:line="252" w:lineRule="auto"/>
        <w:rPr>
          <w:sz w:val="20"/>
          <w:szCs w:val="20"/>
          <w:color w:val="auto"/>
        </w:rPr>
      </w:pPr>
      <w:r>
        <w:rPr>
          <w:rFonts w:ascii="Times New Roman" w:cs="Times New Roman" w:eastAsia="Times New Roman" w:hAnsi="Times New Roman"/>
          <w:sz w:val="22"/>
          <w:szCs w:val="22"/>
          <w:color w:val="auto"/>
        </w:rPr>
        <w:t xml:space="preserve">Notwithstanding the foregoing, if the Administrative Agent has made the determination described in </w:t>
      </w:r>
      <w:r>
        <w:rPr>
          <w:rFonts w:ascii="Times New Roman" w:cs="Times New Roman" w:eastAsia="Times New Roman" w:hAnsi="Times New Roman"/>
          <w:sz w:val="22"/>
          <w:szCs w:val="22"/>
          <w:u w:val="single" w:color="auto"/>
          <w:color w:val="auto"/>
        </w:rPr>
        <w:t>clause (a)(i)</w:t>
      </w:r>
      <w:r>
        <w:rPr>
          <w:rFonts w:ascii="Times New Roman" w:cs="Times New Roman" w:eastAsia="Times New Roman" w:hAnsi="Times New Roman"/>
          <w:sz w:val="22"/>
          <w:szCs w:val="22"/>
          <w:color w:val="auto"/>
        </w:rPr>
        <w:t xml:space="preserve"> of this section, the Administrative Agent, in consultation with the Borrowing Agent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420"/>
          </w:cols>
          <w:pgMar w:left="240" w:top="369" w:right="239" w:bottom="1440" w:gutter="0" w:footer="0" w:header="0"/>
        </w:sectPr>
      </w:pPr>
    </w:p>
    <w:bookmarkStart w:id="138" w:name="page139"/>
    <w:bookmarkEnd w:id="138"/>
    <w:p>
      <w:pPr>
        <w:jc w:val="both"/>
        <w:ind w:left="20"/>
        <w:spacing w:after="0" w:line="248" w:lineRule="auto"/>
        <w:rPr>
          <w:sz w:val="20"/>
          <w:szCs w:val="20"/>
          <w:color w:val="auto"/>
        </w:rPr>
      </w:pPr>
      <w:r>
        <w:rPr>
          <w:rFonts w:ascii="Times New Roman" w:cs="Times New Roman" w:eastAsia="Times New Roman" w:hAnsi="Times New Roman"/>
          <w:sz w:val="22"/>
          <w:szCs w:val="22"/>
          <w:color w:val="auto"/>
        </w:rPr>
        <w:t xml:space="preserve">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first sentence of this section, (2) the Administrative Agent or the Required Facility Lenders notify the Administrative Agent and the Borrowing Agent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Borrowing Agent written notice thereof.</w:t>
      </w:r>
    </w:p>
    <w:p>
      <w:pPr>
        <w:spacing w:after="0" w:line="17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3.04</w:t>
      </w:r>
      <w:r>
        <w:rPr>
          <w:sz w:val="20"/>
          <w:szCs w:val="20"/>
          <w:color w:val="auto"/>
        </w:rPr>
        <w:tab/>
      </w:r>
      <w:r>
        <w:rPr>
          <w:rFonts w:ascii="Times New Roman" w:cs="Times New Roman" w:eastAsia="Times New Roman" w:hAnsi="Times New Roman"/>
          <w:sz w:val="21"/>
          <w:szCs w:val="21"/>
          <w:b w:val="1"/>
          <w:bCs w:val="1"/>
          <w:color w:val="auto"/>
        </w:rPr>
        <w:t>Increased Costs; Reserves on Eurodollar Rate Loans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left="1080" w:hanging="424"/>
        <w:spacing w:after="0"/>
        <w:tabs>
          <w:tab w:leader="none" w:pos="10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33" w:lineRule="exact"/>
        <w:rPr>
          <w:rFonts w:ascii="Times New Roman" w:cs="Times New Roman" w:eastAsia="Times New Roman" w:hAnsi="Times New Roman"/>
          <w:sz w:val="22"/>
          <w:szCs w:val="22"/>
          <w:color w:val="auto"/>
        </w:rPr>
      </w:pPr>
    </w:p>
    <w:p>
      <w:pPr>
        <w:jc w:val="both"/>
        <w:ind w:left="820" w:firstLine="647"/>
        <w:spacing w:after="0" w:line="263" w:lineRule="auto"/>
        <w:tabs>
          <w:tab w:leader="none" w:pos="1866"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Times New Roman" w:cs="Times New Roman" w:eastAsia="Times New Roman" w:hAnsi="Times New Roman"/>
          <w:sz w:val="22"/>
          <w:szCs w:val="22"/>
          <w:u w:val="single" w:color="auto"/>
          <w:color w:val="auto"/>
        </w:rPr>
        <w:t>Section 3.04(e)</w:t>
      </w:r>
      <w:r>
        <w:rPr>
          <w:rFonts w:ascii="Times New Roman" w:cs="Times New Roman" w:eastAsia="Times New Roman" w:hAnsi="Times New Roman"/>
          <w:sz w:val="22"/>
          <w:szCs w:val="22"/>
          <w:color w:val="auto"/>
        </w:rPr>
        <w:t>) or the L/C-BA Issuer;</w:t>
      </w:r>
    </w:p>
    <w:p>
      <w:pPr>
        <w:spacing w:after="0" w:line="167" w:lineRule="exact"/>
        <w:rPr>
          <w:rFonts w:ascii="Times New Roman" w:cs="Times New Roman" w:eastAsia="Times New Roman" w:hAnsi="Times New Roman"/>
          <w:sz w:val="22"/>
          <w:szCs w:val="22"/>
          <w:color w:val="auto"/>
        </w:rPr>
      </w:pPr>
    </w:p>
    <w:p>
      <w:pPr>
        <w:jc w:val="both"/>
        <w:ind w:left="820" w:firstLine="647"/>
        <w:spacing w:after="0" w:line="253" w:lineRule="auto"/>
        <w:tabs>
          <w:tab w:leader="none" w:pos="1953"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any Lender or the L/C-BA Issuer to any tax of any kind whatsoever with respect to this Agreement, any Letter of Credit, any Bankers’ Acceptance, any participation in a Letter of Credit or Bankers’ Acceptance or any Eurodollar Rate Loan made by it, or change the basis of taxation of payments to such Lender or the L/C-BA Issuer in respect thereof (in each case, except for Indemnified Taxes or Other Taxes covered by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and the imposition of, or any change in the rate of, any Excluded Tax payable by such Lender or the L/C-BA Issuer); or</w:t>
      </w:r>
    </w:p>
    <w:p>
      <w:pPr>
        <w:spacing w:after="0" w:line="179" w:lineRule="exact"/>
        <w:rPr>
          <w:rFonts w:ascii="Times New Roman" w:cs="Times New Roman" w:eastAsia="Times New Roman" w:hAnsi="Times New Roman"/>
          <w:sz w:val="22"/>
          <w:szCs w:val="22"/>
          <w:color w:val="auto"/>
        </w:rPr>
      </w:pPr>
    </w:p>
    <w:p>
      <w:pPr>
        <w:jc w:val="both"/>
        <w:ind w:left="820" w:firstLine="647"/>
        <w:spacing w:after="0" w:line="263" w:lineRule="auto"/>
        <w:tabs>
          <w:tab w:leader="none" w:pos="204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the L/C-BA Issuer or the London interbank market any other condition, cost or expense affecting this Agreement or Eurodollar Rate Loans made by such Lender or any Letter of Credit or Bankers’ Acceptance, or participation therein;</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and the result of any of the foregoing shall be to increase the cost to such Lender of making or maintaining any Loan the interest on which is determined by reference to the Eurodollar Rate (or of maintaining its obligation to make any such Loan), or to increase the cost to such Lender or the L/C-BA Issuer of participating in, issuing or maintaining any Letter of Credit or Bankers’ Acceptance (or of maintaining its obligation to participate in or to issue any Letter of Credit or Bankers’ Acceptance), or to reduce the amount of any sum received or receivable by such Lender or the L/C-BA Issuer hereunder (whether of principal, interest or any other amount) then, upon request of such Lender or the L/C-BA Issuer, the Borrowers will, subject to </w:t>
      </w:r>
      <w:r>
        <w:rPr>
          <w:rFonts w:ascii="Times New Roman" w:cs="Times New Roman" w:eastAsia="Times New Roman" w:hAnsi="Times New Roman"/>
          <w:sz w:val="22"/>
          <w:szCs w:val="22"/>
          <w:u w:val="single" w:color="auto"/>
          <w:color w:val="auto"/>
        </w:rPr>
        <w:t>Section 3.04(c)</w:t>
      </w:r>
      <w:r>
        <w:rPr>
          <w:rFonts w:ascii="Times New Roman" w:cs="Times New Roman" w:eastAsia="Times New Roman" w:hAnsi="Times New Roman"/>
          <w:sz w:val="22"/>
          <w:szCs w:val="22"/>
          <w:color w:val="auto"/>
        </w:rPr>
        <w:t>, pay to such Lender or the L/C-BA Issuer, as the case may be, such additional amount or amounts as will compensate such Lender or the L/C-BA Issuer, as the case may be, for such additional costs incurred or reduction suffered.</w:t>
      </w:r>
    </w:p>
    <w:p>
      <w:pPr>
        <w:spacing w:after="0" w:line="186" w:lineRule="exact"/>
        <w:rPr>
          <w:sz w:val="20"/>
          <w:szCs w:val="20"/>
          <w:color w:val="auto"/>
        </w:rPr>
      </w:pPr>
    </w:p>
    <w:p>
      <w:pPr>
        <w:ind w:firstLine="656"/>
        <w:spacing w:after="0" w:line="284" w:lineRule="auto"/>
        <w:tabs>
          <w:tab w:leader="none" w:pos="112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Requirements</w:t>
      </w:r>
      <w:r>
        <w:rPr>
          <w:rFonts w:ascii="Times New Roman" w:cs="Times New Roman" w:eastAsia="Times New Roman" w:hAnsi="Times New Roman"/>
          <w:sz w:val="22"/>
          <w:szCs w:val="22"/>
          <w:color w:val="auto"/>
        </w:rPr>
        <w:t>. If any Lender or the L/C-BA Issuer determines that any Change in Law affecting such Lender or the L/C-BA Issuer or any Lending Office of such Lender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420"/>
          </w:cols>
          <w:pgMar w:left="240" w:top="369" w:right="239" w:bottom="1440" w:gutter="0" w:footer="0" w:header="0"/>
        </w:sectPr>
      </w:pPr>
    </w:p>
    <w:bookmarkStart w:id="139" w:name="page140"/>
    <w:bookmarkEnd w:id="139"/>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or such Lender’s or the L/C-BA Issuer’s holding company, if any, regarding capital or liquidity requirements has or would have the effect of reducing the rate of return on such Lender’s or the L/C-BA Issuer’s capital or on the capital of such Lender’s or the L/C-BA Issuer’s holding company, if any, as a consequence of this Agreement, the Commitments of such Lender or the Loans made by, or participations in Letters of Credit or Bankers’ Acceptances held by, such Lender, or the Letters of Credit or Bankers’ Acceptances issued by the L/C-BA Issuer, to a level below that which such Lender or the L/C-BA Issuer or such Lender’s or the L/C-BA Issuer’s holding company could have achieved but for such Change in Law (taking into consideration such Lender’s or the L/C-BA Issuer’s policies and the policies of such Lender’s or the L/C-BA Issuer’s holding company with respect to capital adequacy or liquidity), then from time to time the Borrowers will, subject to </w:t>
      </w:r>
      <w:r>
        <w:rPr>
          <w:rFonts w:ascii="Times New Roman" w:cs="Times New Roman" w:eastAsia="Times New Roman" w:hAnsi="Times New Roman"/>
          <w:sz w:val="22"/>
          <w:szCs w:val="22"/>
          <w:u w:val="single" w:color="auto"/>
          <w:color w:val="auto"/>
        </w:rPr>
        <w:t>Section 3.04(c)</w:t>
      </w:r>
      <w:r>
        <w:rPr>
          <w:rFonts w:ascii="Times New Roman" w:cs="Times New Roman" w:eastAsia="Times New Roman" w:hAnsi="Times New Roman"/>
          <w:sz w:val="22"/>
          <w:szCs w:val="22"/>
          <w:color w:val="auto"/>
        </w:rPr>
        <w:t>, pay to such Lender or the L/C-BA Issuer, as the case may be, such additional amount or amounts as will compensate such Lender or the L/C-BA Issuer or such Lender’s or the L/C-BA Issuer’s holding company for any such reduction suffered.</w:t>
      </w:r>
    </w:p>
    <w:p>
      <w:pPr>
        <w:spacing w:after="0" w:line="189" w:lineRule="exact"/>
        <w:rPr>
          <w:sz w:val="20"/>
          <w:szCs w:val="20"/>
          <w:color w:val="auto"/>
        </w:rPr>
      </w:pPr>
    </w:p>
    <w:p>
      <w:pPr>
        <w:ind w:left="1080" w:hanging="424"/>
        <w:spacing w:after="0"/>
        <w:tabs>
          <w:tab w:leader="none" w:pos="1080"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Certificates for Reimbursement</w:t>
      </w:r>
      <w:r>
        <w:rPr>
          <w:rFonts w:ascii="Times New Roman" w:cs="Times New Roman" w:eastAsia="Times New Roman" w:hAnsi="Times New Roman"/>
          <w:sz w:val="21"/>
          <w:szCs w:val="21"/>
          <w:color w:val="auto"/>
        </w:rPr>
        <w:t xml:space="preserve">. Any Lender or the L/C-BA Issuer claiming compensation pursuant to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xml:space="preserve"> or</w:t>
      </w:r>
    </w:p>
    <w:p>
      <w:pPr>
        <w:spacing w:after="0" w:line="41" w:lineRule="exact"/>
        <w:rPr>
          <w:rFonts w:ascii="Times New Roman" w:cs="Times New Roman" w:eastAsia="Times New Roman" w:hAnsi="Times New Roman"/>
          <w:sz w:val="21"/>
          <w:szCs w:val="21"/>
          <w:color w:val="auto"/>
        </w:rPr>
      </w:pPr>
    </w:p>
    <w:p>
      <w:pPr>
        <w:jc w:val="both"/>
        <w:ind w:firstLine="8"/>
        <w:spacing w:after="0" w:line="247" w:lineRule="auto"/>
        <w:tabs>
          <w:tab w:leader="none" w:pos="310" w:val="left"/>
        </w:tabs>
        <w:numPr>
          <w:ilvl w:val="0"/>
          <w:numId w:val="1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this Section shall deliver to the Borrowing Agent a certificate setting forth a reasonably detailed calculation of the amount or amounts necessary to compensate such Lender or the L/C-BA Issuer or its holding company, as the case may be, and the basis for such compensation as specified in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which certificate shall be conclusive absent manifest error. The Borrowers shall pay such Lender or the L/C-BA Issuer, as the case may be, the amount shown as due on any such certificate within 10 days after receipt thereof.</w:t>
      </w:r>
    </w:p>
    <w:p>
      <w:pPr>
        <w:spacing w:after="0" w:line="184" w:lineRule="exact"/>
        <w:rPr>
          <w:rFonts w:ascii="Times New Roman" w:cs="Times New Roman" w:eastAsia="Times New Roman" w:hAnsi="Times New Roman"/>
          <w:sz w:val="22"/>
          <w:szCs w:val="22"/>
          <w:u w:val="single" w:color="auto"/>
          <w:color w:val="auto"/>
        </w:rPr>
      </w:pPr>
    </w:p>
    <w:p>
      <w:pPr>
        <w:jc w:val="both"/>
        <w:ind w:firstLine="656"/>
        <w:spacing w:after="0" w:line="249" w:lineRule="auto"/>
        <w:tabs>
          <w:tab w:leader="none" w:pos="109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xml:space="preserve">. Failure or delay on the part of any Lender or the L/C-BA Issuer to demand compensation pursuant to the foregoing provisions of this Section shall not constitute a waiver of such Lender’s or the L/C-BA Issuer’s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Borrowers shall not be required to compensate a Lender or the L/C-BA Issuer pursuant to the foregoing provisions of this Section for any increased costs incurred or reductions suffered more than six months prior to the date that such Lender or the L/C-BA Issuer, as the case may be, notifies the Borrowing Agent of the Change in Law giving rise to such increased costs or reductions and of such Lender’s or the L/C-BA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82" w:lineRule="exact"/>
        <w:rPr>
          <w:rFonts w:ascii="Times New Roman" w:cs="Times New Roman" w:eastAsia="Times New Roman" w:hAnsi="Times New Roman"/>
          <w:sz w:val="22"/>
          <w:szCs w:val="22"/>
          <w:color w:val="auto"/>
        </w:rPr>
      </w:pPr>
    </w:p>
    <w:p>
      <w:pPr>
        <w:jc w:val="both"/>
        <w:ind w:firstLine="656"/>
        <w:spacing w:after="0" w:line="249" w:lineRule="auto"/>
        <w:tabs>
          <w:tab w:leader="none" w:pos="1082"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Reserves on Eurodollar Rate Loans</w:t>
      </w:r>
      <w:r>
        <w:rPr>
          <w:rFonts w:ascii="Times New Roman" w:cs="Times New Roman" w:eastAsia="Times New Roman" w:hAnsi="Times New Roman"/>
          <w:sz w:val="22"/>
          <w:szCs w:val="22"/>
          <w:color w:val="auto"/>
        </w:rPr>
        <w:t xml:space="preserve">. The Borrowers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Borrowers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420"/>
          </w:cols>
          <w:pgMar w:left="240" w:top="369" w:right="239" w:bottom="1440" w:gutter="0" w:footer="0" w:header="0"/>
        </w:sectPr>
      </w:pPr>
    </w:p>
    <w:bookmarkStart w:id="140" w:name="page141"/>
    <w:bookmarkEnd w:id="140"/>
    <w:p>
      <w:pPr>
        <w:jc w:val="both"/>
        <w:ind w:left="2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3.05 Compensation for Losses</w:t>
      </w:r>
      <w:r>
        <w:rPr>
          <w:rFonts w:ascii="Times New Roman" w:cs="Times New Roman" w:eastAsia="Times New Roman" w:hAnsi="Times New Roman"/>
          <w:sz w:val="22"/>
          <w:szCs w:val="22"/>
          <w:color w:val="auto"/>
        </w:rPr>
        <w:t>. Upon demand of any Lender (with a copy to the Administrative Agent) to the Borrowing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from time to time, which demand shall be accompanied by a statement setting forth the basis for the amount being claimed, the Borrowers shall promptly compensate such Lender for and hold such Lender harmless from any loss, cost or expense incurred by it as a result of:</w:t>
      </w:r>
    </w:p>
    <w:p>
      <w:pPr>
        <w:spacing w:after="0" w:line="172" w:lineRule="exact"/>
        <w:rPr>
          <w:sz w:val="20"/>
          <w:szCs w:val="20"/>
          <w:color w:val="auto"/>
        </w:rPr>
      </w:pPr>
    </w:p>
    <w:p>
      <w:pPr>
        <w:ind w:firstLine="656"/>
        <w:spacing w:after="0" w:line="309" w:lineRule="auto"/>
        <w:tabs>
          <w:tab w:leader="none" w:pos="1068"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20" w:lineRule="exact"/>
        <w:rPr>
          <w:rFonts w:ascii="Times New Roman" w:cs="Times New Roman" w:eastAsia="Times New Roman" w:hAnsi="Times New Roman"/>
          <w:sz w:val="21"/>
          <w:szCs w:val="21"/>
          <w:color w:val="auto"/>
        </w:rPr>
      </w:pPr>
    </w:p>
    <w:p>
      <w:pPr>
        <w:ind w:firstLine="656"/>
        <w:spacing w:after="0" w:line="284" w:lineRule="auto"/>
        <w:tabs>
          <w:tab w:leader="none" w:pos="113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Borrowers (for a reason other than the failure of such Lender to make a Loan) to prepay, borrow, continue or convert any Loan other than a Base Rate Loan on the date or in the amount notified by the Borrowing Agent; or</w:t>
      </w:r>
    </w:p>
    <w:p>
      <w:pPr>
        <w:spacing w:after="0" w:line="144" w:lineRule="exact"/>
        <w:rPr>
          <w:rFonts w:ascii="Times New Roman" w:cs="Times New Roman" w:eastAsia="Times New Roman" w:hAnsi="Times New Roman"/>
          <w:sz w:val="22"/>
          <w:szCs w:val="22"/>
          <w:color w:val="auto"/>
        </w:rPr>
      </w:pPr>
    </w:p>
    <w:p>
      <w:pPr>
        <w:ind w:firstLine="656"/>
        <w:spacing w:after="0" w:line="284" w:lineRule="auto"/>
        <w:tabs>
          <w:tab w:leader="none" w:pos="106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assignment of a Eurodollar Rate Loan on a day other than the last day of the Interest Period therefor as a result of a request by the Borrowing Agent pursuant to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including any loss or expense arising from the liquidation or reemployment of funds obtained by it to maintain such Loan or from fees payable to terminate the deposits from which such funds were obtained (but excluding any loss of anticipated profits). The Borrowers shall also pay any customary administrative fees charged by such Lender in connection with the foregoing.</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For purposes of calculating amounts payable by the Borrowers to the Lenders under this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7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3.06</w:t>
      </w:r>
      <w:r>
        <w:rPr>
          <w:sz w:val="20"/>
          <w:szCs w:val="20"/>
          <w:color w:val="auto"/>
        </w:rPr>
        <w:tab/>
      </w:r>
      <w:r>
        <w:rPr>
          <w:rFonts w:ascii="Times New Roman" w:cs="Times New Roman" w:eastAsia="Times New Roman" w:hAnsi="Times New Roman"/>
          <w:sz w:val="21"/>
          <w:szCs w:val="21"/>
          <w:b w:val="1"/>
          <w:bCs w:val="1"/>
          <w:color w:val="auto"/>
        </w:rPr>
        <w:t>Mitigation Obligations; Replacement of Lenders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47" w:lineRule="auto"/>
        <w:tabs>
          <w:tab w:leader="none" w:pos="1095"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a Different Lending Office</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any Borrower is required to pay any additional amount to any Lender, the L/C-BA Issuer, or any Governmental Authority for the account of any Lender or the L/C-BA Issuer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if any Lender gives a notice pursuant to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then such Lender or the L/C-BA Issuer shall, as applicable, use reasonable efforts to designate a different Lending Office for funding or booking its Loans hereunder or to assign its rights and obligations hereunder to another of its offices, branches or affiliates, if, in the reasonable judgment of such Lender or the L/C-BA Issuer, such designation or assignment (i) would eliminate or reduce amounts payable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as the case may be, in the future, or eliminate the need for the notice pursuant to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as applicable, and (ii) in each case, would not subject such Lender or the L/C-BA Issuer, as the case may be, to any unreimbursed cost or expense and would not otherwise be disadvantageous to such Lender or the L/C-BA Issuer, as the case may be. The Borrowers hereby agrees to pay all reasonable costs and expenses incurred by any Lender or the L/C-BA Issuer in connection with any such designation or assignment.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420"/>
          </w:cols>
          <w:pgMar w:left="240" w:top="365" w:right="239" w:bottom="1440" w:gutter="0" w:footer="0" w:header="0"/>
        </w:sectPr>
      </w:pPr>
    </w:p>
    <w:bookmarkStart w:id="141" w:name="page142"/>
    <w:bookmarkEnd w:id="141"/>
    <w:p>
      <w:pPr>
        <w:jc w:val="both"/>
        <w:ind w:firstLine="656"/>
        <w:spacing w:after="0" w:line="263" w:lineRule="auto"/>
        <w:tabs>
          <w:tab w:leader="none" w:pos="113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if any Borrower is required to pay any additional amount to any Lender or any Governmental Authority for the account of any Lender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the Borrowers may replace such Lender in accordance with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ind w:lef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3.07 Survival</w:t>
      </w:r>
      <w:r>
        <w:rPr>
          <w:rFonts w:ascii="Times New Roman" w:cs="Times New Roman" w:eastAsia="Times New Roman" w:hAnsi="Times New Roman"/>
          <w:sz w:val="22"/>
          <w:szCs w:val="22"/>
          <w:color w:val="auto"/>
        </w:rPr>
        <w:t>. All of the Borrowers’ obligations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survive termination of the Aggregate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Commitments, repayment of all other Obligations hereunder, and resignation of the Administrative Agent.</w:t>
      </w:r>
    </w:p>
    <w:p>
      <w:pPr>
        <w:spacing w:after="0" w:line="136"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22"/>
          <w:szCs w:val="22"/>
          <w:b w:val="1"/>
          <w:bCs w:val="1"/>
          <w:color w:val="auto"/>
        </w:rPr>
        <w:t>ARTICLE IV.</w:t>
      </w:r>
      <w:r>
        <w:rPr>
          <w:sz w:val="20"/>
          <w:szCs w:val="20"/>
          <w:color w:val="auto"/>
        </w:rPr>
        <w:tab/>
      </w:r>
      <w:r>
        <w:rPr>
          <w:rFonts w:ascii="Times New Roman" w:cs="Times New Roman" w:eastAsia="Times New Roman" w:hAnsi="Times New Roman"/>
          <w:sz w:val="21"/>
          <w:szCs w:val="21"/>
          <w:b w:val="1"/>
          <w:bCs w:val="1"/>
          <w:color w:val="auto"/>
        </w:rPr>
        <w:t>CONDITIONS PRECEDENT TO CREDIT EXTENSIONS</w:t>
      </w:r>
    </w:p>
    <w:p>
      <w:pPr>
        <w:spacing w:after="0" w:line="233" w:lineRule="exact"/>
        <w:rPr>
          <w:sz w:val="20"/>
          <w:szCs w:val="20"/>
          <w:color w:val="auto"/>
        </w:rPr>
      </w:pPr>
    </w:p>
    <w:p>
      <w:pPr>
        <w:ind w:lef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4.01 Conditions of Amendment and Restatement</w:t>
      </w:r>
      <w:r>
        <w:rPr>
          <w:rFonts w:ascii="Times New Roman" w:cs="Times New Roman" w:eastAsia="Times New Roman" w:hAnsi="Times New Roman"/>
          <w:sz w:val="22"/>
          <w:szCs w:val="22"/>
          <w:color w:val="auto"/>
        </w:rPr>
        <w:t>. The effectiveness of this Agreement as an amendment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restatement of the Existing Credit Agreement is subject to satisfaction of the following conditions precedent:</w:t>
      </w:r>
    </w:p>
    <w:p>
      <w:pPr>
        <w:spacing w:after="0" w:line="140" w:lineRule="exact"/>
        <w:rPr>
          <w:sz w:val="20"/>
          <w:szCs w:val="20"/>
          <w:color w:val="auto"/>
        </w:rPr>
      </w:pPr>
    </w:p>
    <w:p>
      <w:pPr>
        <w:jc w:val="both"/>
        <w:ind w:firstLine="656"/>
        <w:spacing w:after="0" w:line="257" w:lineRule="auto"/>
        <w:tabs>
          <w:tab w:leader="none" w:pos="108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172" w:lineRule="exact"/>
        <w:rPr>
          <w:rFonts w:ascii="Times New Roman" w:cs="Times New Roman" w:eastAsia="Times New Roman" w:hAnsi="Times New Roman"/>
          <w:sz w:val="22"/>
          <w:szCs w:val="22"/>
          <w:color w:val="auto"/>
        </w:rPr>
      </w:pPr>
    </w:p>
    <w:p>
      <w:pPr>
        <w:ind w:left="820" w:firstLine="647"/>
        <w:spacing w:after="0" w:line="284" w:lineRule="auto"/>
        <w:tabs>
          <w:tab w:leader="none" w:pos="2014"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counterparts of this Agreement and the Guaranty, sufficient in number for distribution to the Administrative Agent, each Lender and the Borrowing Agent;</w:t>
      </w:r>
    </w:p>
    <w:p>
      <w:pPr>
        <w:spacing w:after="0" w:line="144" w:lineRule="exact"/>
        <w:rPr>
          <w:rFonts w:ascii="Times New Roman" w:cs="Times New Roman" w:eastAsia="Times New Roman" w:hAnsi="Times New Roman"/>
          <w:sz w:val="22"/>
          <w:szCs w:val="22"/>
          <w:color w:val="auto"/>
        </w:rPr>
      </w:pPr>
    </w:p>
    <w:p>
      <w:pPr>
        <w:jc w:val="both"/>
        <w:ind w:left="820" w:firstLine="647"/>
        <w:spacing w:after="0" w:line="257" w:lineRule="auto"/>
        <w:tabs>
          <w:tab w:leader="none" w:pos="195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Revolving Notes executed by the Borrowers in favor of each Revolving Lender requesting a Revolving Note; (B) a Term Loan Note executed by WFS in favor of each Domestic Term Loan Lender requesting a Term Loan Note; and (C) a Term Loan Note executed by WFS Singapore in favor of each Singapore Term Loan Lender requesting a Term Loan Note;</w:t>
      </w:r>
    </w:p>
    <w:p>
      <w:pPr>
        <w:spacing w:after="0" w:line="172" w:lineRule="exact"/>
        <w:rPr>
          <w:rFonts w:ascii="Times New Roman" w:cs="Times New Roman" w:eastAsia="Times New Roman" w:hAnsi="Times New Roman"/>
          <w:sz w:val="22"/>
          <w:szCs w:val="22"/>
          <w:color w:val="auto"/>
        </w:rPr>
      </w:pPr>
    </w:p>
    <w:p>
      <w:pPr>
        <w:ind w:left="1980" w:hanging="513"/>
        <w:spacing w:after="0"/>
        <w:tabs>
          <w:tab w:leader="none" w:pos="198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counterparts of the Pledge Agreement together with:</w:t>
      </w:r>
    </w:p>
    <w:p>
      <w:pPr>
        <w:spacing w:after="0" w:line="233" w:lineRule="exact"/>
        <w:rPr>
          <w:rFonts w:ascii="Times New Roman" w:cs="Times New Roman" w:eastAsia="Times New Roman" w:hAnsi="Times New Roman"/>
          <w:sz w:val="22"/>
          <w:szCs w:val="22"/>
          <w:color w:val="auto"/>
        </w:rPr>
      </w:pPr>
    </w:p>
    <w:p>
      <w:pPr>
        <w:ind w:left="1300" w:firstLine="653"/>
        <w:spacing w:after="0" w:line="284" w:lineRule="auto"/>
        <w:tabs>
          <w:tab w:leader="none" w:pos="2631"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thereby, certificates representing the Pledged Interests referred to therein accompanied by undated stock powers executed in blank,</w:t>
      </w:r>
    </w:p>
    <w:p>
      <w:pPr>
        <w:spacing w:after="0" w:line="144" w:lineRule="exact"/>
        <w:rPr>
          <w:rFonts w:ascii="Times New Roman" w:cs="Times New Roman" w:eastAsia="Times New Roman" w:hAnsi="Times New Roman"/>
          <w:sz w:val="22"/>
          <w:szCs w:val="22"/>
          <w:color w:val="auto"/>
        </w:rPr>
      </w:pPr>
    </w:p>
    <w:p>
      <w:pPr>
        <w:jc w:val="both"/>
        <w:ind w:left="1300" w:firstLine="653"/>
        <w:spacing w:after="0" w:line="263" w:lineRule="auto"/>
        <w:tabs>
          <w:tab w:leader="none" w:pos="2443"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 UCC financing statements in form appropriate for filing under the UCC of all jurisdictions that the Administrative Agent may deem necessary or desirable in order to perfect the Liens created under the Pledge Agreement, covering the Collateral described therein, and</w:t>
      </w:r>
    </w:p>
    <w:p>
      <w:pPr>
        <w:spacing w:after="0" w:line="167" w:lineRule="exact"/>
        <w:rPr>
          <w:rFonts w:ascii="Times New Roman" w:cs="Times New Roman" w:eastAsia="Times New Roman" w:hAnsi="Times New Roman"/>
          <w:sz w:val="22"/>
          <w:szCs w:val="22"/>
          <w:color w:val="auto"/>
        </w:rPr>
      </w:pPr>
    </w:p>
    <w:p>
      <w:pPr>
        <w:jc w:val="both"/>
        <w:ind w:left="1300" w:firstLine="653"/>
        <w:spacing w:after="0" w:line="263" w:lineRule="auto"/>
        <w:tabs>
          <w:tab w:leader="none" w:pos="2511"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certified copies of UCC search reports dated a date reasonably near to the Closing Date, listing all effective financing statements which name any Loan Party party to the Pledge Agreement (under their present names and any previous names) as debtors, together with copies of such financing statements,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420"/>
          </w:cols>
          <w:pgMar w:left="240" w:top="369" w:right="239" w:bottom="1440" w:gutter="0" w:footer="0" w:header="0"/>
        </w:sectPr>
      </w:pPr>
    </w:p>
    <w:bookmarkStart w:id="142" w:name="page143"/>
    <w:bookmarkEnd w:id="142"/>
    <w:p>
      <w:pPr>
        <w:jc w:val="both"/>
        <w:ind w:left="100" w:firstLine="653"/>
        <w:spacing w:after="0" w:line="263" w:lineRule="auto"/>
        <w:tabs>
          <w:tab w:leader="none" w:pos="1269"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of the completion of all other actions, recordings and filings of or with respect to the Pledge Agreement that the Administrative Agent may deem necessary or desirable in order to perfect the Liens created thereby;</w:t>
      </w:r>
    </w:p>
    <w:p>
      <w:pPr>
        <w:spacing w:after="0" w:line="167" w:lineRule="exact"/>
        <w:rPr>
          <w:rFonts w:ascii="Times New Roman" w:cs="Times New Roman" w:eastAsia="Times New Roman" w:hAnsi="Times New Roman"/>
          <w:sz w:val="22"/>
          <w:szCs w:val="22"/>
          <w:color w:val="auto"/>
        </w:rPr>
      </w:pPr>
    </w:p>
    <w:p>
      <w:pPr>
        <w:ind w:left="-380" w:firstLine="647"/>
        <w:spacing w:after="0" w:line="284" w:lineRule="auto"/>
        <w:tabs>
          <w:tab w:leader="none" w:pos="84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Subordination Agreements with respect to any Subordinated Debt other than Indebtedness represented by Permitted Convertible Notes (dated as of the date of execution and delivery thereof);</w:t>
      </w:r>
    </w:p>
    <w:p>
      <w:pPr>
        <w:spacing w:after="0" w:line="144" w:lineRule="exact"/>
        <w:rPr>
          <w:rFonts w:ascii="Times New Roman" w:cs="Times New Roman" w:eastAsia="Times New Roman" w:hAnsi="Times New Roman"/>
          <w:sz w:val="22"/>
          <w:szCs w:val="22"/>
          <w:color w:val="auto"/>
        </w:rPr>
      </w:pPr>
    </w:p>
    <w:p>
      <w:pPr>
        <w:jc w:val="both"/>
        <w:ind w:left="-380" w:firstLine="647"/>
        <w:spacing w:after="0" w:line="257" w:lineRule="auto"/>
        <w:tabs>
          <w:tab w:leader="none" w:pos="957"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172" w:lineRule="exact"/>
        <w:rPr>
          <w:rFonts w:ascii="Times New Roman" w:cs="Times New Roman" w:eastAsia="Times New Roman" w:hAnsi="Times New Roman"/>
          <w:sz w:val="22"/>
          <w:szCs w:val="22"/>
          <w:color w:val="auto"/>
        </w:rPr>
      </w:pPr>
    </w:p>
    <w:p>
      <w:pPr>
        <w:jc w:val="both"/>
        <w:ind w:left="-380" w:firstLine="647"/>
        <w:spacing w:after="0" w:line="273" w:lineRule="auto"/>
        <w:tabs>
          <w:tab w:leader="none" w:pos="774"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documents and certifications as the Administrative Agent may reasonably require to evidence that each Loan Party is duly organized or formed,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57" w:lineRule="exact"/>
        <w:rPr>
          <w:rFonts w:ascii="Times New Roman" w:cs="Times New Roman" w:eastAsia="Times New Roman" w:hAnsi="Times New Roman"/>
          <w:sz w:val="21"/>
          <w:szCs w:val="21"/>
          <w:color w:val="auto"/>
        </w:rPr>
      </w:pPr>
    </w:p>
    <w:p>
      <w:pPr>
        <w:jc w:val="both"/>
        <w:ind w:left="-380" w:firstLine="647"/>
        <w:spacing w:after="0" w:line="253" w:lineRule="auto"/>
        <w:tabs>
          <w:tab w:leader="none" w:pos="87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favorable opinion of Chadbourne &amp; Parke LLP, special New York counsel to the Loan Parties, and such local counsel to the Loan Parties as the Administrative Agent shall request (it being understood that opinions as to Foreign Subsidiaries shall be limited to those that are Material Subsidiaries), in each case addressed to the Administrative Agent and each Lender, as to the matters set forth in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and such other matters concerning the Loan Parties and the Loan Documents as the Required Lenders may reasonably request;</w:t>
      </w:r>
    </w:p>
    <w:p>
      <w:pPr>
        <w:spacing w:after="0" w:line="179" w:lineRule="exact"/>
        <w:rPr>
          <w:rFonts w:ascii="Times New Roman" w:cs="Times New Roman" w:eastAsia="Times New Roman" w:hAnsi="Times New Roman"/>
          <w:sz w:val="22"/>
          <w:szCs w:val="22"/>
          <w:color w:val="auto"/>
        </w:rPr>
      </w:pPr>
    </w:p>
    <w:p>
      <w:pPr>
        <w:jc w:val="both"/>
        <w:ind w:left="-380" w:firstLine="647"/>
        <w:spacing w:after="0" w:line="257" w:lineRule="auto"/>
        <w:tabs>
          <w:tab w:leader="none" w:pos="96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Responsible Officer of each Loan Party either (A) attaching copies of all consents and approvals of a Governmental Authority required in connection with the execution, delivery and performance by such Loan Party and the validity against such Loan Party of the Loan Documents to which it is a party, which consents and approvals shall be in full force and effect, or (B) stating that no such consents or approvals are so required;</w:t>
      </w:r>
    </w:p>
    <w:p>
      <w:pPr>
        <w:spacing w:after="0" w:line="172" w:lineRule="exact"/>
        <w:rPr>
          <w:rFonts w:ascii="Times New Roman" w:cs="Times New Roman" w:eastAsia="Times New Roman" w:hAnsi="Times New Roman"/>
          <w:sz w:val="22"/>
          <w:szCs w:val="22"/>
          <w:color w:val="auto"/>
        </w:rPr>
      </w:pPr>
    </w:p>
    <w:p>
      <w:pPr>
        <w:jc w:val="both"/>
        <w:ind w:left="-380" w:firstLine="647"/>
        <w:spacing w:after="0" w:line="251" w:lineRule="auto"/>
        <w:tabs>
          <w:tab w:leader="none" w:pos="787"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signed by a Responsible Officer of the Borrowers certifying (A) that the conditions specified in </w:t>
      </w:r>
      <w:r>
        <w:rPr>
          <w:rFonts w:ascii="Times New Roman" w:cs="Times New Roman" w:eastAsia="Times New Roman" w:hAnsi="Times New Roman"/>
          <w:sz w:val="22"/>
          <w:szCs w:val="22"/>
          <w:u w:val="single" w:color="auto"/>
          <w:color w:val="auto"/>
        </w:rPr>
        <w:t>Sections 4.02(a)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have been satisfied, (B) there is no action, suit, investigation or proceeding pending or, to the knowledge of any Borrower, threatened in any court or before any arbitrator or Governmental Authority that could reasonably be expected to have, either individually or in the aggregate, a Material Adverse Effect, and (C) that there has been no event or circumstance since the date of the Audited Financial Statements that has had or could be reasonably expected to have, either individually or in the aggregate, a Material Adverse Effect;</w:t>
      </w:r>
    </w:p>
    <w:p>
      <w:pPr>
        <w:spacing w:after="0" w:line="181" w:lineRule="exact"/>
        <w:rPr>
          <w:rFonts w:ascii="Times New Roman" w:cs="Times New Roman" w:eastAsia="Times New Roman" w:hAnsi="Times New Roman"/>
          <w:sz w:val="22"/>
          <w:szCs w:val="22"/>
          <w:color w:val="auto"/>
        </w:rPr>
      </w:pPr>
    </w:p>
    <w:p>
      <w:pPr>
        <w:ind w:left="-380" w:firstLine="647"/>
        <w:spacing w:after="0" w:line="284" w:lineRule="auto"/>
        <w:tabs>
          <w:tab w:leader="none" w:pos="76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signed by a Responsible Officer of WFS which shall include a list of the Guarantors as of the Closing Date and the aggregate book value of assets</w:t>
      </w:r>
    </w:p>
    <w:p>
      <w:pPr>
        <w:spacing w:after="0" w:line="3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0220"/>
          </w:cols>
          <w:pgMar w:left="1440" w:top="369" w:right="239" w:bottom="1440" w:gutter="0" w:footer="0" w:header="0"/>
        </w:sectPr>
      </w:pPr>
    </w:p>
    <w:bookmarkStart w:id="143" w:name="page144"/>
    <w:bookmarkEnd w:id="143"/>
    <w:p>
      <w:pPr>
        <w:ind w:left="820"/>
        <w:spacing w:after="0" w:line="271" w:lineRule="auto"/>
        <w:rPr>
          <w:sz w:val="20"/>
          <w:szCs w:val="20"/>
          <w:color w:val="auto"/>
        </w:rPr>
      </w:pPr>
      <w:r>
        <w:rPr>
          <w:rFonts w:ascii="Times New Roman" w:cs="Times New Roman" w:eastAsia="Times New Roman" w:hAnsi="Times New Roman"/>
          <w:sz w:val="22"/>
          <w:szCs w:val="22"/>
          <w:color w:val="auto"/>
        </w:rPr>
        <w:t>(including Equity Interests but excluding Investments that are eliminated in consolidation) represented by each such Guarantor on an individual basis as of June 30, 2013;</w:t>
      </w:r>
    </w:p>
    <w:p>
      <w:pPr>
        <w:spacing w:after="0" w:line="158" w:lineRule="exact"/>
        <w:rPr>
          <w:sz w:val="20"/>
          <w:szCs w:val="20"/>
          <w:color w:val="auto"/>
        </w:rPr>
      </w:pPr>
    </w:p>
    <w:p>
      <w:pPr>
        <w:jc w:val="both"/>
        <w:ind w:left="820" w:firstLine="647"/>
        <w:spacing w:after="0" w:line="263" w:lineRule="auto"/>
        <w:tabs>
          <w:tab w:leader="none" w:pos="1974"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attesting to the Solvency of each Loan Party before and after giving effect to any Borrowings on the Closing Date, from its chief financial officer, treasurer or other Responsible Officer with knowledge of the financial condition of such Loan Party; and</w:t>
      </w:r>
    </w:p>
    <w:p>
      <w:pPr>
        <w:spacing w:after="0" w:line="167" w:lineRule="exact"/>
        <w:rPr>
          <w:rFonts w:ascii="Times New Roman" w:cs="Times New Roman" w:eastAsia="Times New Roman" w:hAnsi="Times New Roman"/>
          <w:sz w:val="22"/>
          <w:szCs w:val="22"/>
          <w:color w:val="auto"/>
        </w:rPr>
      </w:pPr>
    </w:p>
    <w:p>
      <w:pPr>
        <w:ind w:left="820" w:firstLine="647"/>
        <w:spacing w:after="0" w:line="284" w:lineRule="auto"/>
        <w:tabs>
          <w:tab w:leader="none" w:pos="2061"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assurances, certificates, documents, consents or opinions as the Administrative Agent, the L/C-BA Issuer, the Swing Line Lender or the Required Lenders reasonably may require.</w:t>
      </w:r>
    </w:p>
    <w:p>
      <w:pPr>
        <w:spacing w:after="0" w:line="14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fees required to be paid under the Loan Documents on or before the Closing Date shall have been paid.</w:t>
      </w:r>
    </w:p>
    <w:p>
      <w:pPr>
        <w:spacing w:after="0" w:line="233" w:lineRule="exact"/>
        <w:rPr>
          <w:rFonts w:ascii="Times New Roman" w:cs="Times New Roman" w:eastAsia="Times New Roman" w:hAnsi="Times New Roman"/>
          <w:sz w:val="22"/>
          <w:szCs w:val="22"/>
          <w:color w:val="auto"/>
        </w:rPr>
      </w:pPr>
    </w:p>
    <w:p>
      <w:pPr>
        <w:jc w:val="both"/>
        <w:ind w:firstLine="656"/>
        <w:spacing w:after="0" w:line="251" w:lineRule="auto"/>
        <w:tabs>
          <w:tab w:leader="none" w:pos="128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waived by the Administrative Agent, the Borrowers shall have paid all reasonable fees, charges and disbursements of counsel to the Administrative Agent (directly to such counsel if requested by the Administrative Agent) to the extent invoiced prior to the Closing Date,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estimate shall not thereafter preclude a final settling of accounts between the Borrowers and the Administrative Agent).</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116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the provisions of the last paragraph of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for purposes of determining compliance with the conditions specified in this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5" w:lineRule="exact"/>
        <w:rPr>
          <w:sz w:val="20"/>
          <w:szCs w:val="20"/>
          <w:color w:val="auto"/>
        </w:rPr>
      </w:pPr>
    </w:p>
    <w:p>
      <w:pPr>
        <w:jc w:val="both"/>
        <w:ind w:left="2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4.02 Conditions to all Credit Extensions</w:t>
      </w:r>
      <w:r>
        <w:rPr>
          <w:rFonts w:ascii="Times New Roman" w:cs="Times New Roman" w:eastAsia="Times New Roman" w:hAnsi="Times New Roman"/>
          <w:sz w:val="22"/>
          <w:szCs w:val="22"/>
          <w:color w:val="auto"/>
        </w:rPr>
        <w:t>. The obligation of each Lender to honor any Request for Credit Extension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a Committed Loan Notice requesting only a conversion of Loans to the other Type, or a continuation of Eurodollar Rate Loans) is subject to the following conditions precedent:</w:t>
      </w:r>
    </w:p>
    <w:p>
      <w:pPr>
        <w:spacing w:after="0" w:line="165" w:lineRule="exact"/>
        <w:rPr>
          <w:sz w:val="20"/>
          <w:szCs w:val="20"/>
          <w:color w:val="auto"/>
        </w:rPr>
      </w:pPr>
    </w:p>
    <w:p>
      <w:pPr>
        <w:jc w:val="both"/>
        <w:ind w:firstLine="656"/>
        <w:spacing w:after="0" w:line="251" w:lineRule="auto"/>
        <w:tabs>
          <w:tab w:leader="none" w:pos="11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Borrowers and each other Loan Party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any other Loan Document, or which are contained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the representations and warranties contained in </w:t>
      </w:r>
      <w:r>
        <w:rPr>
          <w:rFonts w:ascii="Times New Roman" w:cs="Times New Roman" w:eastAsia="Times New Roman" w:hAnsi="Times New Roman"/>
          <w:sz w:val="22"/>
          <w:szCs w:val="22"/>
          <w:u w:val="single" w:color="auto"/>
          <w:color w:val="auto"/>
        </w:rPr>
        <w:t>subsections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 xml:space="preserve"> shall be deemed to refer to the most recent statements furnished pursuant to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respectively,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exist, or would result from such proposed Credit Extension or from the application of the proceeds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thereof.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420"/>
          </w:cols>
          <w:pgMar w:left="240" w:top="369" w:right="239" w:bottom="1440" w:gutter="0" w:footer="0" w:header="0"/>
        </w:sectPr>
      </w:pPr>
    </w:p>
    <w:bookmarkStart w:id="144" w:name="page145"/>
    <w:bookmarkEnd w:id="144"/>
    <w:p>
      <w:pPr>
        <w:ind w:firstLine="656"/>
        <w:spacing w:after="0" w:line="284" w:lineRule="auto"/>
        <w:tabs>
          <w:tab w:leader="none" w:pos="119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if applicable, the L/C-BA Issuer or the Swing Line Lender shall have received a Request for Credit Extension in accordance with the requirements hereof.</w:t>
      </w:r>
    </w:p>
    <w:p>
      <w:pPr>
        <w:spacing w:after="0" w:line="144" w:lineRule="exact"/>
        <w:rPr>
          <w:rFonts w:ascii="Times New Roman" w:cs="Times New Roman" w:eastAsia="Times New Roman" w:hAnsi="Times New Roman"/>
          <w:sz w:val="22"/>
          <w:szCs w:val="22"/>
          <w:color w:val="auto"/>
        </w:rPr>
      </w:pPr>
    </w:p>
    <w:p>
      <w:pPr>
        <w:jc w:val="both"/>
        <w:ind w:firstLine="656"/>
        <w:spacing w:after="0" w:line="257" w:lineRule="auto"/>
        <w:tabs>
          <w:tab w:leader="none" w:pos="109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Request for Credit Extension (other than a Committed Loan Notice requesting only a conversion of Loans to the other Type or a continuation of Eurodollar Rate Loans) submitted by the Borrowing Agent shall be deemed to be a representation and warranty that the conditions specified in </w:t>
      </w:r>
      <w:r>
        <w:rPr>
          <w:rFonts w:ascii="Times New Roman" w:cs="Times New Roman" w:eastAsia="Times New Roman" w:hAnsi="Times New Roman"/>
          <w:sz w:val="22"/>
          <w:szCs w:val="22"/>
          <w:u w:val="single" w:color="auto"/>
          <w:color w:val="auto"/>
        </w:rPr>
        <w:t>Sections 4.02(a)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have been satisfied on and as of the date of the applicable Credit Extension.</w:t>
      </w:r>
    </w:p>
    <w:p>
      <w:pPr>
        <w:spacing w:after="0" w:line="168" w:lineRule="exact"/>
        <w:rPr>
          <w:sz w:val="20"/>
          <w:szCs w:val="20"/>
          <w:color w:val="auto"/>
        </w:rPr>
      </w:pPr>
    </w:p>
    <w:p>
      <w:pPr>
        <w:ind w:left="2920"/>
        <w:spacing w:after="0"/>
        <w:tabs>
          <w:tab w:leader="none" w:pos="4360" w:val="left"/>
        </w:tabs>
        <w:rPr>
          <w:sz w:val="20"/>
          <w:szCs w:val="20"/>
          <w:color w:val="auto"/>
        </w:rPr>
      </w:pPr>
      <w:r>
        <w:rPr>
          <w:rFonts w:ascii="Times New Roman" w:cs="Times New Roman" w:eastAsia="Times New Roman" w:hAnsi="Times New Roman"/>
          <w:sz w:val="22"/>
          <w:szCs w:val="22"/>
          <w:b w:val="1"/>
          <w:bCs w:val="1"/>
          <w:color w:val="auto"/>
        </w:rPr>
        <w:t>ARTICLE V.</w:t>
      </w:r>
      <w:r>
        <w:rPr>
          <w:sz w:val="20"/>
          <w:szCs w:val="20"/>
          <w:color w:val="auto"/>
        </w:rPr>
        <w:tab/>
      </w:r>
      <w:r>
        <w:rPr>
          <w:rFonts w:ascii="Times New Roman" w:cs="Times New Roman" w:eastAsia="Times New Roman" w:hAnsi="Times New Roman"/>
          <w:sz w:val="21"/>
          <w:szCs w:val="21"/>
          <w:b w:val="1"/>
          <w:bCs w:val="1"/>
          <w:color w:val="auto"/>
        </w:rPr>
        <w:t>REPRESENTATIONS AND WARRANTIES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Borrower represents and warrants to the Administrative Agent and the Lenders that:</w:t>
      </w:r>
    </w:p>
    <w:p>
      <w:pPr>
        <w:spacing w:after="0" w:line="216" w:lineRule="exact"/>
        <w:rPr>
          <w:sz w:val="20"/>
          <w:szCs w:val="20"/>
          <w:color w:val="auto"/>
        </w:rPr>
      </w:pPr>
    </w:p>
    <w:p>
      <w:pPr>
        <w:jc w:val="both"/>
        <w:ind w:left="2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5.01 Existence, Qualification and Power</w:t>
      </w:r>
      <w:r>
        <w:rPr>
          <w:rFonts w:ascii="Times New Roman" w:cs="Times New Roman" w:eastAsia="Times New Roman" w:hAnsi="Times New Roman"/>
          <w:sz w:val="22"/>
          <w:szCs w:val="22"/>
          <w:color w:val="auto"/>
        </w:rPr>
        <w:t>. Each Loan Party and each Restricted Subsidiary thereof (a) is duly organized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22"/>
          <w:szCs w:val="22"/>
          <w:u w:val="single" w:color="auto"/>
          <w:color w:val="auto"/>
        </w:rPr>
        <w:t>clause (b)(i)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to the extent that failure to do so could not reasonably be expected to have a Material Adverse Effect.</w:t>
      </w:r>
    </w:p>
    <w:p>
      <w:pPr>
        <w:spacing w:after="0" w:line="183" w:lineRule="exact"/>
        <w:rPr>
          <w:sz w:val="20"/>
          <w:szCs w:val="20"/>
          <w:color w:val="auto"/>
        </w:rPr>
      </w:pPr>
    </w:p>
    <w:p>
      <w:pPr>
        <w:jc w:val="both"/>
        <w:ind w:left="2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5.02 Authorization; No Contravention</w:t>
      </w:r>
      <w:r>
        <w:rPr>
          <w:rFonts w:ascii="Times New Roman" w:cs="Times New Roman" w:eastAsia="Times New Roman" w:hAnsi="Times New Roman"/>
          <w:sz w:val="22"/>
          <w:szCs w:val="22"/>
          <w:color w:val="auto"/>
        </w:rPr>
        <w:t>. The execution, delivery and performance by each Loan Party of each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(ii) any order, injunction, writ or decree of any Governmental Authority or any arbitral award to which such Person or its property is subject; or (c) violate any Law; except in each case referred to in </w:t>
      </w:r>
      <w:r>
        <w:rPr>
          <w:rFonts w:ascii="Times New Roman" w:cs="Times New Roman" w:eastAsia="Times New Roman" w:hAnsi="Times New Roman"/>
          <w:sz w:val="22"/>
          <w:szCs w:val="22"/>
          <w:u w:val="single" w:color="auto"/>
          <w:color w:val="auto"/>
        </w:rPr>
        <w:t>clauses</w:t>
      </w:r>
    </w:p>
    <w:p>
      <w:pPr>
        <w:spacing w:after="0" w:line="6" w:lineRule="exact"/>
        <w:rPr>
          <w:sz w:val="20"/>
          <w:szCs w:val="20"/>
          <w:color w:val="auto"/>
        </w:rPr>
      </w:pPr>
    </w:p>
    <w:p>
      <w:pPr>
        <w:ind w:left="20" w:firstLine="2"/>
        <w:spacing w:after="0" w:line="248" w:lineRule="auto"/>
        <w:tabs>
          <w:tab w:leader="none" w:pos="366" w:val="left"/>
        </w:tabs>
        <w:numPr>
          <w:ilvl w:val="0"/>
          <w:numId w:val="1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to the extent such conflict, breach, contravention, creation, payment or violation could not reasonably be expected to have a Material Adverse Effect.</w:t>
      </w:r>
    </w:p>
    <w:p>
      <w:pPr>
        <w:spacing w:after="0" w:line="178"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5.03 Governmental Authorization; Other Consents</w:t>
      </w:r>
      <w:r>
        <w:rPr>
          <w:rFonts w:ascii="Times New Roman" w:cs="Times New Roman" w:eastAsia="Times New Roman" w:hAnsi="Times New Roman"/>
          <w:sz w:val="22"/>
          <w:szCs w:val="22"/>
          <w:color w:val="auto"/>
        </w:rPr>
        <w:t>. No approval, consent, exemption, authorization, or other action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notice to, or filing with, any Governmental Authority or any other Person is necessary or required in connection with the execution, delivery or performance by, or enforcement against, any Loan Party of this Agreement or any other Loan Document (other than any consent or approval which has been obtained and is in full force and effect) and except to the extent the failure to obtain the same could not reasonably be expected to have a Material Adverse Effect.</w:t>
      </w:r>
    </w:p>
    <w:p>
      <w:pPr>
        <w:spacing w:after="0" w:line="174" w:lineRule="exact"/>
        <w:rPr>
          <w:sz w:val="20"/>
          <w:szCs w:val="20"/>
          <w:color w:val="auto"/>
        </w:rPr>
      </w:pPr>
    </w:p>
    <w:p>
      <w:pPr>
        <w:jc w:val="both"/>
        <w:ind w:lef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5.04 Binding Effect</w:t>
      </w:r>
      <w:r>
        <w:rPr>
          <w:rFonts w:ascii="Times New Roman" w:cs="Times New Roman" w:eastAsia="Times New Roman" w:hAnsi="Times New Roman"/>
          <w:sz w:val="22"/>
          <w:szCs w:val="22"/>
          <w:color w:val="auto"/>
        </w:rPr>
        <w:t>. This Agreement has been, and each other Loan Document, when delivered hereunder, will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duly executed and delivered by each Loan Party that is party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420"/>
          </w:cols>
          <w:pgMar w:left="240" w:top="369" w:right="239" w:bottom="1440" w:gutter="0" w:footer="0" w:header="0"/>
        </w:sectPr>
      </w:pPr>
    </w:p>
    <w:bookmarkStart w:id="145" w:name="page146"/>
    <w:bookmarkEnd w:id="145"/>
    <w:p>
      <w:pPr>
        <w:jc w:val="both"/>
        <w:ind w:left="20"/>
        <w:spacing w:after="0" w:line="265" w:lineRule="auto"/>
        <w:rPr>
          <w:sz w:val="20"/>
          <w:szCs w:val="20"/>
          <w:color w:val="auto"/>
        </w:rPr>
      </w:pPr>
      <w:r>
        <w:rPr>
          <w:rFonts w:ascii="Times New Roman" w:cs="Times New Roman" w:eastAsia="Times New Roman" w:hAnsi="Times New Roman"/>
          <w:sz w:val="21"/>
          <w:szCs w:val="21"/>
          <w:color w:val="auto"/>
        </w:rPr>
        <w:t>thereto. This Agreement constitutes, and each other Loan Document when so delivered will constitute, a legal, valid and binding obligation of each Loan Party that is a party thereto, enforceable against such Loan Party in accordance with its terms, subject to (i) bankruptcy, insolvency and similar laws affecting the enforceability of creditors’ rights generally and to general principles of equity, and (ii) any lack of enforceability of any “keepwell” provision included in any Loan Document against any Loan Party that is a Foreign Subsidiary (other than any Foreign Subsidiary that is a Borrower) as a result of laws applicable to such Loan Party.</w:t>
      </w:r>
    </w:p>
    <w:p>
      <w:pPr>
        <w:spacing w:after="0" w:line="16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5.05</w:t>
      </w:r>
      <w:r>
        <w:rPr>
          <w:sz w:val="20"/>
          <w:szCs w:val="20"/>
          <w:color w:val="auto"/>
        </w:rPr>
        <w:tab/>
      </w:r>
      <w:r>
        <w:rPr>
          <w:rFonts w:ascii="Times New Roman" w:cs="Times New Roman" w:eastAsia="Times New Roman" w:hAnsi="Times New Roman"/>
          <w:sz w:val="21"/>
          <w:szCs w:val="21"/>
          <w:b w:val="1"/>
          <w:bCs w:val="1"/>
          <w:color w:val="auto"/>
        </w:rPr>
        <w:t>Financial Statements; No Material Adverse Effect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68" w:lineRule="auto"/>
        <w:tabs>
          <w:tab w:leader="none" w:pos="1163"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Audited Financial Statements (i) were prepared in accordance with GAAP consistently applied throughout the period covered thereby, except as otherwise expressly noted therein; (ii) fairly present the consolidated financial condition of WFS and its Subsidiaries as of the date thereof and their consolidated results of operations for the period covered thereby in accordance with GAAP consistently applied throughout the period covered thereby, except as otherwise expressly noted therein; and (iii) show all material indebtedness and other material liabilities, direct or contingent, of WFS and its Subsidiaries as of the date thereof.</w:t>
      </w:r>
    </w:p>
    <w:p>
      <w:pPr>
        <w:spacing w:after="0" w:line="164" w:lineRule="exact"/>
        <w:rPr>
          <w:rFonts w:ascii="Times New Roman" w:cs="Times New Roman" w:eastAsia="Times New Roman" w:hAnsi="Times New Roman"/>
          <w:sz w:val="21"/>
          <w:szCs w:val="21"/>
          <w:color w:val="auto"/>
        </w:rPr>
      </w:pPr>
    </w:p>
    <w:p>
      <w:pPr>
        <w:jc w:val="both"/>
        <w:ind w:firstLine="656"/>
        <w:spacing w:after="0" w:line="262" w:lineRule="auto"/>
        <w:tabs>
          <w:tab w:leader="none" w:pos="1107"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unaudited consolidated balance sheets of WFS and its Subsidiaries dated June 30, 2016 delivered pursuant to the Existing Credit Agreement,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consolidated financial condition of WFS and its Subsidiaries as of the date thereof and their results of operations for the period covered thereby, subject, in the case of </w:t>
      </w:r>
      <w:r>
        <w:rPr>
          <w:rFonts w:ascii="Times New Roman" w:cs="Times New Roman" w:eastAsia="Times New Roman" w:hAnsi="Times New Roman"/>
          <w:sz w:val="21"/>
          <w:szCs w:val="21"/>
          <w:u w:val="single" w:color="auto"/>
          <w:color w:val="auto"/>
        </w:rPr>
        <w:t>clauses</w:t>
      </w:r>
    </w:p>
    <w:p>
      <w:pPr>
        <w:spacing w:after="0" w:line="2"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1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to the absence of footnotes and to normal year-end audit adjustments.</w:t>
      </w:r>
    </w:p>
    <w:p>
      <w:pPr>
        <w:spacing w:after="0" w:line="195" w:lineRule="exact"/>
        <w:rPr>
          <w:rFonts w:ascii="Times New Roman" w:cs="Times New Roman" w:eastAsia="Times New Roman" w:hAnsi="Times New Roman"/>
          <w:sz w:val="22"/>
          <w:szCs w:val="22"/>
          <w:u w:val="single" w:color="auto"/>
          <w:color w:val="auto"/>
        </w:rPr>
      </w:pPr>
    </w:p>
    <w:p>
      <w:pPr>
        <w:ind w:firstLine="656"/>
        <w:spacing w:after="0" w:line="284" w:lineRule="auto"/>
        <w:tabs>
          <w:tab w:leader="none" w:pos="1109"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Audited Financial Statements, there has been no event or circumstance, either individually or in the aggregate, that has had or could reasonably be expected to have a Material Adverse Effect.</w:t>
      </w:r>
    </w:p>
    <w:p>
      <w:pPr>
        <w:spacing w:after="0" w:line="144" w:lineRule="exact"/>
        <w:rPr>
          <w:rFonts w:ascii="Times New Roman" w:cs="Times New Roman" w:eastAsia="Times New Roman" w:hAnsi="Times New Roman"/>
          <w:sz w:val="22"/>
          <w:szCs w:val="22"/>
          <w:color w:val="auto"/>
        </w:rPr>
      </w:pPr>
    </w:p>
    <w:p>
      <w:pPr>
        <w:jc w:val="both"/>
        <w:ind w:firstLine="656"/>
        <w:spacing w:after="0" w:line="253" w:lineRule="auto"/>
        <w:tabs>
          <w:tab w:leader="none" w:pos="1121"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consolidated forecasted balance sheet and related consolidated statements of income and cash flows of WFS and its Subsidiaries most recently delivered pursuant to </w:t>
      </w:r>
      <w:r>
        <w:rPr>
          <w:rFonts w:ascii="Times New Roman" w:cs="Times New Roman" w:eastAsia="Times New Roman" w:hAnsi="Times New Roman"/>
          <w:sz w:val="22"/>
          <w:szCs w:val="22"/>
          <w:u w:val="single" w:color="auto"/>
          <w:color w:val="auto"/>
        </w:rPr>
        <w:t>Section 6.01(c)</w:t>
      </w:r>
      <w:r>
        <w:rPr>
          <w:rFonts w:ascii="Times New Roman" w:cs="Times New Roman" w:eastAsia="Times New Roman" w:hAnsi="Times New Roman"/>
          <w:sz w:val="22"/>
          <w:szCs w:val="22"/>
          <w:color w:val="auto"/>
        </w:rPr>
        <w:t xml:space="preserve"> were prepared in good faith on the basis of the assumptions that were reasonable in light of the conditions existing at the time of delivery of such forecasts, it being understood that projections, forecasts and other forward looking information are subject to significant contingencies and uncertainties, many of which are beyond the control of WFS and that no assurance can be given that such projections and forecasts will be realized.</w:t>
      </w:r>
    </w:p>
    <w:p>
      <w:pPr>
        <w:spacing w:after="0" w:line="175"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5.06 Litigation</w:t>
      </w:r>
      <w:r>
        <w:rPr>
          <w:rFonts w:ascii="Times New Roman" w:cs="Times New Roman" w:eastAsia="Times New Roman" w:hAnsi="Times New Roman"/>
          <w:sz w:val="22"/>
          <w:szCs w:val="22"/>
          <w:color w:val="auto"/>
        </w:rPr>
        <w:t>. There are no actions, suits, proceedings, claims or disputes pending or, to the knowledge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threatened, at law, in equity, in arbitration or before any Governmental Authority, by or against any Borrower or any Restricted Subsidiary or against any of their properties that (a) purport to affect or pertain to this Agreement or any other Loan Document, or any of the transactions contemplated hereby, or (b) either individually or in the aggregate could reasonably be expected to have a Material Adverse Effect.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420"/>
          </w:cols>
          <w:pgMar w:left="240" w:top="369" w:right="239" w:bottom="1440" w:gutter="0" w:footer="0" w:header="0"/>
        </w:sectPr>
      </w:pPr>
    </w:p>
    <w:bookmarkStart w:id="146" w:name="page147"/>
    <w:bookmarkEnd w:id="146"/>
    <w:p>
      <w:pPr>
        <w:jc w:val="both"/>
        <w:ind w:left="2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5.07 No Default</w:t>
      </w:r>
      <w:r>
        <w:rPr>
          <w:rFonts w:ascii="Times New Roman" w:cs="Times New Roman" w:eastAsia="Times New Roman" w:hAnsi="Times New Roman"/>
          <w:sz w:val="22"/>
          <w:szCs w:val="22"/>
          <w:color w:val="auto"/>
        </w:rPr>
        <w:t>. Neither any Loan Party nor any Restricted Subsidiary thereof is in default under or with respect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68"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5.08 Ownership of Property; Liens</w:t>
      </w:r>
      <w:r>
        <w:rPr>
          <w:rFonts w:ascii="Times New Roman" w:cs="Times New Roman" w:eastAsia="Times New Roman" w:hAnsi="Times New Roman"/>
          <w:sz w:val="22"/>
          <w:szCs w:val="22"/>
          <w:color w:val="auto"/>
        </w:rPr>
        <w:t>. Each of the Borrowers and each Restricted Subsidiary has good record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marketable title in fee simple to, or valid leasehold interests in, all real property necessary or used in the ordinary conduct of its business, except for such defects in title as could not, individually or in the aggregate, reasonably be expected to have a Material Adverse Effect. No property of any Borrower or any Restricted Subsidiary is subject to any Liens, other than Liens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5.09 Environmental Compliance</w:t>
      </w:r>
      <w:r>
        <w:rPr>
          <w:rFonts w:ascii="Times New Roman" w:cs="Times New Roman" w:eastAsia="Times New Roman" w:hAnsi="Times New Roman"/>
          <w:sz w:val="22"/>
          <w:szCs w:val="22"/>
          <w:color w:val="auto"/>
        </w:rPr>
        <w:t>. Each Borrower and each Restricted Subsidiary conducts in the ordinary course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a review of the effect of existing Environmental Laws and claims alleging potential liability or responsibility for violation of any Environmental Law on their respective businesses, operations and properties, and as a result thereof each Borrower and each Restricted Subsidiary has reasonably concluded that such Environmental Laws and claims could not, individually or in the aggregate, reasonably be expected to have a Material Adverse Effect.</w:t>
      </w:r>
    </w:p>
    <w:p>
      <w:pPr>
        <w:spacing w:after="0" w:line="174"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5.10 Insurance</w:t>
      </w:r>
      <w:r>
        <w:rPr>
          <w:rFonts w:ascii="Times New Roman" w:cs="Times New Roman" w:eastAsia="Times New Roman" w:hAnsi="Times New Roman"/>
          <w:sz w:val="22"/>
          <w:szCs w:val="22"/>
          <w:color w:val="auto"/>
        </w:rPr>
        <w:t>. The properties of each Borrower and each Restricted Subsidiary are insured with financially sound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reputable insurance companies, in such amounts, with such deductibles and covering such risks as are customarily carried by companies engaged in similar businesses and owning similar properties in localities where such Borrower or such Restricted Subsidiary operates.</w:t>
      </w:r>
    </w:p>
    <w:p>
      <w:pPr>
        <w:spacing w:after="0" w:line="168" w:lineRule="exact"/>
        <w:rPr>
          <w:sz w:val="20"/>
          <w:szCs w:val="20"/>
          <w:color w:val="auto"/>
        </w:rPr>
      </w:pPr>
    </w:p>
    <w:p>
      <w:pPr>
        <w:jc w:val="both"/>
        <w:ind w:left="20"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5.11 Taxes</w:t>
      </w:r>
      <w:r>
        <w:rPr>
          <w:rFonts w:ascii="Times New Roman" w:cs="Times New Roman" w:eastAsia="Times New Roman" w:hAnsi="Times New Roman"/>
          <w:sz w:val="22"/>
          <w:szCs w:val="22"/>
          <w:color w:val="auto"/>
        </w:rPr>
        <w:t>. Each Borrower and each Restricted Subsidiary have filed all Federal, state and other material tax returns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Borrower or any Restricted Subsidiary that would, if made, have a Material Adverse Effect. Neither any Loan Party nor any Restricted Subsidiary thereof is party to any tax sharing agreement.</w:t>
      </w:r>
    </w:p>
    <w:p>
      <w:pPr>
        <w:spacing w:after="0" w:line="18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5.12</w:t>
      </w:r>
      <w:r>
        <w:rPr>
          <w:sz w:val="20"/>
          <w:szCs w:val="20"/>
          <w:color w:val="auto"/>
        </w:rPr>
        <w:tab/>
      </w:r>
      <w:r>
        <w:rPr>
          <w:rFonts w:ascii="Times New Roman" w:cs="Times New Roman" w:eastAsia="Times New Roman" w:hAnsi="Times New Roman"/>
          <w:sz w:val="21"/>
          <w:szCs w:val="21"/>
          <w:b w:val="1"/>
          <w:bCs w:val="1"/>
          <w:color w:val="auto"/>
        </w:rPr>
        <w:t>ERISA Compliance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50" w:lineRule="auto"/>
        <w:tabs>
          <w:tab w:leader="none" w:pos="119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Plan is in compliance in all material respects with the applicable provisions of ERISA, the Code and other Federal or state laws, except to the extent that such noncompliance could not reasonably be expected to have a Material Adverse Effect.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420"/>
          </w:cols>
          <w:pgMar w:left="240" w:top="365"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color w:val="auto"/>
        </w:rPr>
        <w:t>the best knowledge of each Borrower, nothing has occurred that would prevent or cause the loss of such tax-qualified status.</w:t>
      </w:r>
    </w:p>
    <w:p>
      <w:pPr>
        <w:spacing w:after="0" w:line="220" w:lineRule="exact"/>
        <w:rPr>
          <w:sz w:val="20"/>
          <w:szCs w:val="20"/>
          <w:color w:val="auto"/>
        </w:rPr>
      </w:pPr>
    </w:p>
    <w:p>
      <w:pPr>
        <w:jc w:val="both"/>
        <w:ind w:firstLine="656"/>
        <w:spacing w:after="0" w:line="261" w:lineRule="auto"/>
        <w:tabs>
          <w:tab w:leader="none" w:pos="1134"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ERISA Event has occurred, and neither any Borrower nor any ERISA Affiliate is aware of any fact, event or circumstance that could reasonably be expected to constitute or result in an ERISA Event with respect to any Pension Plan;</w:t>
      </w:r>
    </w:p>
    <w:p>
      <w:pPr>
        <w:jc w:val="both"/>
        <w:ind w:firstLine="8"/>
        <w:spacing w:after="0" w:line="243" w:lineRule="auto"/>
        <w:tabs>
          <w:tab w:leader="none" w:pos="33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and each ERISA Affiliate has met all applicable requirements under the Pension Funding Rules in respect of each Pension Plan, and no waiver of the minimum funding standards under the Pension Funding Rules has been applied for or obtained, in each case, to the extent the liability resulting therefrom could not reasonably be expected to exceed the Threshold Amount; (iii) as of the most recent valuation date for any Pension Plan, the funding target attainment percentage (as defined in Section 430(d)(2) of the Code) is 60% or higher and neither any Borrower nor any ERISA Affiliate knows of any facts or circumstances that could reasonably be expected to cause the funding target attainment percentage for any such plan to drop below 60% as of the most recent valuation date, in each case, to the extent the liability resulting therefrom could not reasonably be expected to exceed the Threshold Amount; (iv) neither any Borrower nor any ERISA Affiliate has incurred any liability to the PBGC other than for the payment of premiums, and there are no premium payments which have become due that are unpaid;</w:t>
      </w:r>
    </w:p>
    <w:p>
      <w:pPr>
        <w:spacing w:after="0" w:line="4" w:lineRule="exact"/>
        <w:rPr>
          <w:rFonts w:ascii="Times New Roman" w:cs="Times New Roman" w:eastAsia="Times New Roman" w:hAnsi="Times New Roman"/>
          <w:sz w:val="22"/>
          <w:szCs w:val="22"/>
          <w:color w:val="auto"/>
        </w:rPr>
      </w:pPr>
    </w:p>
    <w:p>
      <w:pPr>
        <w:jc w:val="both"/>
        <w:ind w:firstLine="8"/>
        <w:spacing w:after="0" w:line="245" w:lineRule="auto"/>
        <w:tabs>
          <w:tab w:leader="none" w:pos="36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5" w:lineRule="exact"/>
        <w:rPr>
          <w:rFonts w:ascii="Times New Roman" w:cs="Times New Roman" w:eastAsia="Times New Roman" w:hAnsi="Times New Roman"/>
          <w:sz w:val="22"/>
          <w:szCs w:val="22"/>
          <w:color w:val="auto"/>
        </w:rPr>
      </w:pPr>
    </w:p>
    <w:p>
      <w:pPr>
        <w:jc w:val="both"/>
        <w:ind w:firstLine="656"/>
        <w:spacing w:after="0" w:line="263" w:lineRule="auto"/>
        <w:tabs>
          <w:tab w:leader="none" w:pos="1217"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any Borrower nor any ERISA Affiliate maintains or contributes to, or has any unsatisfied obligation to contribute to, or liability under, any active or terminated Pension Plan other than (A) on the Closing Date, those listed on </w:t>
      </w:r>
      <w:r>
        <w:rPr>
          <w:rFonts w:ascii="Times New Roman" w:cs="Times New Roman" w:eastAsia="Times New Roman" w:hAnsi="Times New Roman"/>
          <w:sz w:val="22"/>
          <w:szCs w:val="22"/>
          <w:u w:val="single" w:color="auto"/>
          <w:color w:val="auto"/>
        </w:rPr>
        <w:t>Schedule 5.12(c)</w:t>
      </w:r>
      <w:r>
        <w:rPr>
          <w:rFonts w:ascii="Times New Roman" w:cs="Times New Roman" w:eastAsia="Times New Roman" w:hAnsi="Times New Roman"/>
          <w:sz w:val="22"/>
          <w:szCs w:val="22"/>
          <w:color w:val="auto"/>
        </w:rPr>
        <w:t xml:space="preserve"> hereto and (B) thereafter, Pension Plans not otherwise prohibited by this Agreement.</w:t>
      </w:r>
    </w:p>
    <w:p>
      <w:pPr>
        <w:spacing w:after="0" w:line="16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88"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scheme or arrangement mandated by a government other than the United States (a “</w:t>
      </w:r>
      <w:r>
        <w:rPr>
          <w:rFonts w:ascii="Times New Roman" w:cs="Times New Roman" w:eastAsia="Times New Roman" w:hAnsi="Times New Roman"/>
          <w:sz w:val="22"/>
          <w:szCs w:val="22"/>
          <w:u w:val="single" w:color="auto"/>
          <w:color w:val="auto"/>
        </w:rPr>
        <w:t>Foreign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Government Scheme or Arrangement</w:t>
      </w:r>
      <w:r>
        <w:rPr>
          <w:rFonts w:ascii="Times New Roman" w:cs="Times New Roman" w:eastAsia="Times New Roman" w:hAnsi="Times New Roman"/>
          <w:sz w:val="22"/>
          <w:szCs w:val="22"/>
          <w:color w:val="auto"/>
        </w:rPr>
        <w:t>”) and with respect to each employee benefit plan maintained or contributed to by any Loan Party or any Restricted Subsidiary of any Loan Party that is not subject to United States law (a “</w:t>
      </w:r>
      <w:r>
        <w:rPr>
          <w:rFonts w:ascii="Times New Roman" w:cs="Times New Roman" w:eastAsia="Times New Roman" w:hAnsi="Times New Roman"/>
          <w:sz w:val="22"/>
          <w:szCs w:val="22"/>
          <w:u w:val="single" w:color="auto"/>
          <w:color w:val="auto"/>
        </w:rPr>
        <w:t>Foreign Plan</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left="820" w:firstLine="647"/>
        <w:spacing w:after="0" w:line="257" w:lineRule="auto"/>
        <w:tabs>
          <w:tab w:leader="none" w:pos="2001" w:val="left"/>
        </w:tabs>
        <w:numPr>
          <w:ilvl w:val="2"/>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employer and employee contributions required by law or by the terms of any Foreign Government Scheme or Arrangement or any Foreign Plan have been made, or, if applicable, accrued, in accordance with normal accounting practices, except to the extent that the failure to comply with such law or such terms could not reasonably be expected to have a Material Adverse Effect;</w:t>
      </w:r>
    </w:p>
    <w:p>
      <w:pPr>
        <w:spacing w:after="0" w:line="172" w:lineRule="exact"/>
        <w:rPr>
          <w:rFonts w:ascii="Times New Roman" w:cs="Times New Roman" w:eastAsia="Times New Roman" w:hAnsi="Times New Roman"/>
          <w:sz w:val="22"/>
          <w:szCs w:val="22"/>
          <w:color w:val="auto"/>
        </w:rPr>
      </w:pPr>
    </w:p>
    <w:p>
      <w:pPr>
        <w:jc w:val="both"/>
        <w:ind w:left="820" w:firstLine="647"/>
        <w:spacing w:after="0" w:line="251" w:lineRule="auto"/>
        <w:tabs>
          <w:tab w:leader="none" w:pos="1953" w:val="left"/>
        </w:tabs>
        <w:numPr>
          <w:ilvl w:val="2"/>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to the extent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420"/>
          </w:cols>
          <w:pgMar w:left="240" w:top="368" w:right="239" w:bottom="1440" w:gutter="0" w:footer="0" w:header="0"/>
        </w:sectPr>
      </w:pPr>
    </w:p>
    <w:bookmarkStart w:id="148" w:name="page149"/>
    <w:bookmarkEnd w:id="148"/>
    <w:p>
      <w:pPr>
        <w:ind w:left="820"/>
        <w:spacing w:after="0"/>
        <w:rPr>
          <w:sz w:val="20"/>
          <w:szCs w:val="20"/>
          <w:color w:val="auto"/>
        </w:rPr>
      </w:pPr>
      <w:r>
        <w:rPr>
          <w:rFonts w:ascii="Times New Roman" w:cs="Times New Roman" w:eastAsia="Times New Roman" w:hAnsi="Times New Roman"/>
          <w:sz w:val="22"/>
          <w:szCs w:val="22"/>
          <w:color w:val="auto"/>
        </w:rPr>
        <w:t>that such insufficiency could not reasonably be expected to have a Material Adverse Effect; and</w:t>
      </w:r>
    </w:p>
    <w:p>
      <w:pPr>
        <w:spacing w:after="0" w:line="220" w:lineRule="exact"/>
        <w:rPr>
          <w:sz w:val="20"/>
          <w:szCs w:val="20"/>
          <w:color w:val="auto"/>
        </w:rPr>
      </w:pPr>
    </w:p>
    <w:p>
      <w:pPr>
        <w:jc w:val="both"/>
        <w:ind w:left="820" w:firstLine="647"/>
        <w:spacing w:after="0" w:line="263" w:lineRule="auto"/>
        <w:tabs>
          <w:tab w:leader="none" w:pos="20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Foreign Plan required to be registered has been registered and has been maintained in good standing with applicable regulatory authorities, except to the extent that such failure to register or maintain good standing could not reasonably be expected to have a Material Adverse Effect.</w:t>
      </w:r>
    </w:p>
    <w:p>
      <w:pPr>
        <w:spacing w:after="0" w:line="164" w:lineRule="exact"/>
        <w:rPr>
          <w:sz w:val="20"/>
          <w:szCs w:val="20"/>
          <w:color w:val="auto"/>
        </w:rPr>
      </w:pPr>
    </w:p>
    <w:p>
      <w:pPr>
        <w:jc w:val="both"/>
        <w:ind w:left="20"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5.13 Subsidiaries; Equity Interests</w:t>
      </w:r>
      <w:r>
        <w:rPr>
          <w:rFonts w:ascii="Times New Roman" w:cs="Times New Roman" w:eastAsia="Times New Roman" w:hAnsi="Times New Roman"/>
          <w:sz w:val="22"/>
          <w:szCs w:val="22"/>
          <w:color w:val="auto"/>
        </w:rPr>
        <w:t>. As of the Amendment No. 2 Effective Date, WFS has no Subsidiaries other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those specifically disclosed in Part (a) of </w:t>
      </w:r>
      <w:r>
        <w:rPr>
          <w:rFonts w:ascii="Times New Roman" w:cs="Times New Roman" w:eastAsia="Times New Roman" w:hAnsi="Times New Roman"/>
          <w:sz w:val="22"/>
          <w:szCs w:val="22"/>
          <w:u w:val="single" w:color="auto"/>
          <w:color w:val="auto"/>
        </w:rPr>
        <w:t>Schedule 5.13</w:t>
      </w:r>
      <w:r>
        <w:rPr>
          <w:rFonts w:ascii="Times New Roman" w:cs="Times New Roman" w:eastAsia="Times New Roman" w:hAnsi="Times New Roman"/>
          <w:sz w:val="22"/>
          <w:szCs w:val="22"/>
          <w:color w:val="auto"/>
        </w:rPr>
        <w:t xml:space="preserve">, and as of the Amendment No. 2 Effective Date all of the outstanding Equity Interests in such Subsidiaries and owned by WFS or one of its Subsidiaries have been validly issued to WFS or the applicable Subsidiary, are fully paid and non-assessable and are owned by WFS or a Subsidiary in the amounts specified on </w:t>
      </w:r>
      <w:r>
        <w:rPr>
          <w:rFonts w:ascii="Times New Roman" w:cs="Times New Roman" w:eastAsia="Times New Roman" w:hAnsi="Times New Roman"/>
          <w:sz w:val="22"/>
          <w:szCs w:val="22"/>
          <w:u w:val="single" w:color="auto"/>
          <w:color w:val="auto"/>
        </w:rPr>
        <w:t>Part</w:t>
      </w:r>
    </w:p>
    <w:p>
      <w:pPr>
        <w:spacing w:after="0" w:line="1" w:lineRule="exact"/>
        <w:rPr>
          <w:sz w:val="20"/>
          <w:szCs w:val="20"/>
          <w:color w:val="auto"/>
        </w:rPr>
      </w:pPr>
    </w:p>
    <w:p>
      <w:pPr>
        <w:jc w:val="both"/>
        <w:ind w:left="20" w:firstLine="2"/>
        <w:spacing w:after="0" w:line="244" w:lineRule="auto"/>
        <w:tabs>
          <w:tab w:leader="none" w:pos="327" w:val="left"/>
        </w:tabs>
        <w:numPr>
          <w:ilvl w:val="0"/>
          <w:numId w:val="1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w:t>
      </w:r>
      <w:r>
        <w:rPr>
          <w:rFonts w:ascii="Times New Roman" w:cs="Times New Roman" w:eastAsia="Times New Roman" w:hAnsi="Times New Roman"/>
          <w:sz w:val="22"/>
          <w:szCs w:val="22"/>
          <w:u w:val="single" w:color="auto"/>
          <w:color w:val="auto"/>
        </w:rPr>
        <w:t>Schedule 5.13</w:t>
      </w:r>
      <w:r>
        <w:rPr>
          <w:rFonts w:ascii="Times New Roman" w:cs="Times New Roman" w:eastAsia="Times New Roman" w:hAnsi="Times New Roman"/>
          <w:sz w:val="22"/>
          <w:szCs w:val="22"/>
          <w:color w:val="auto"/>
        </w:rPr>
        <w:t xml:space="preserve"> free and clear of all Liens except those created under the Pledge Agreement. As of the Amendment No. 2 Effective Date, none of WFS or any of its Restricted Subsidiaries has any equity investments in any other corporation or entity other than those specifically disclosed in Part (b) of </w:t>
      </w:r>
      <w:r>
        <w:rPr>
          <w:rFonts w:ascii="Times New Roman" w:cs="Times New Roman" w:eastAsia="Times New Roman" w:hAnsi="Times New Roman"/>
          <w:sz w:val="22"/>
          <w:szCs w:val="22"/>
          <w:u w:val="single" w:color="auto"/>
          <w:color w:val="auto"/>
        </w:rPr>
        <w:t>Schedule 5.13</w:t>
      </w:r>
      <w:r>
        <w:rPr>
          <w:rFonts w:ascii="Times New Roman" w:cs="Times New Roman" w:eastAsia="Times New Roman" w:hAnsi="Times New Roman"/>
          <w:sz w:val="22"/>
          <w:szCs w:val="22"/>
          <w:color w:val="auto"/>
        </w:rPr>
        <w:t xml:space="preserve"> or otherwise permitted by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All of the outstanding Equity Interests in WFS have been validly issued, are fully paid and non-assessable. Set forth on Part (c) of </w:t>
      </w:r>
      <w:r>
        <w:rPr>
          <w:rFonts w:ascii="Times New Roman" w:cs="Times New Roman" w:eastAsia="Times New Roman" w:hAnsi="Times New Roman"/>
          <w:sz w:val="22"/>
          <w:szCs w:val="22"/>
          <w:u w:val="single" w:color="auto"/>
          <w:color w:val="auto"/>
        </w:rPr>
        <w:t>Schedule 5.13</w:t>
      </w:r>
      <w:r>
        <w:rPr>
          <w:rFonts w:ascii="Times New Roman" w:cs="Times New Roman" w:eastAsia="Times New Roman" w:hAnsi="Times New Roman"/>
          <w:sz w:val="22"/>
          <w:szCs w:val="22"/>
          <w:color w:val="auto"/>
        </w:rPr>
        <w:t xml:space="preserve"> is a complete and accurate list of all Loan Parties, showing as of the Amendment No. 2 Effective Date (as to each Loan Party) the jurisdiction of its incorporation, the address of its principal place of business and its U.S. taxpayer identification number or, in the case of any non-U.S. Loan Party that does not have a U.S. taxpayer identification number, its unique identification number (if any) issued to it by the jurisdiction of its incorporation. The copy of the charter of each Loan Party and each amendment thereto provided pursuant to Amendment No. 2 is a true and correct copy of each such document, each of which is valid and in full force and effect as of the Amendment No. 2 Effective Date.</w:t>
      </w:r>
    </w:p>
    <w:p>
      <w:pPr>
        <w:spacing w:after="0" w:line="18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5.14</w:t>
      </w:r>
      <w:r>
        <w:rPr>
          <w:sz w:val="20"/>
          <w:szCs w:val="20"/>
          <w:color w:val="auto"/>
        </w:rPr>
        <w:tab/>
      </w:r>
      <w:r>
        <w:rPr>
          <w:rFonts w:ascii="Times New Roman" w:cs="Times New Roman" w:eastAsia="Times New Roman" w:hAnsi="Times New Roman"/>
          <w:sz w:val="21"/>
          <w:szCs w:val="21"/>
          <w:b w:val="1"/>
          <w:bCs w:val="1"/>
          <w:color w:val="auto"/>
        </w:rPr>
        <w:t>Margin Regulations; Investment Company Act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64" w:lineRule="auto"/>
        <w:tabs>
          <w:tab w:leader="none" w:pos="1095"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Borrower is engaged or will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and Bankers’ Acceptance, not more than 25% of the value of the assets (either of any Borrower by itself or any Borrower and its Restricted Subsidiaries on a consolidated basis) subject to the provisions of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or subject to any restriction contained in any agreement or instrument between such Borrower, or among one or more Borrowers, and any Lender or any Affiliate of any Lender relating to Indebtedness and within the scope of </w:t>
      </w:r>
      <w:r>
        <w:rPr>
          <w:rFonts w:ascii="Times New Roman" w:cs="Times New Roman" w:eastAsia="Times New Roman" w:hAnsi="Times New Roman"/>
          <w:sz w:val="21"/>
          <w:szCs w:val="21"/>
          <w:u w:val="single" w:color="auto"/>
          <w:color w:val="auto"/>
        </w:rPr>
        <w:t>Section 8.01(e)</w:t>
      </w:r>
      <w:r>
        <w:rPr>
          <w:rFonts w:ascii="Times New Roman" w:cs="Times New Roman" w:eastAsia="Times New Roman" w:hAnsi="Times New Roman"/>
          <w:sz w:val="21"/>
          <w:szCs w:val="21"/>
          <w:color w:val="auto"/>
        </w:rPr>
        <w:t xml:space="preserve"> will be margin stock.</w:t>
      </w:r>
    </w:p>
    <w:p>
      <w:pPr>
        <w:spacing w:after="0" w:line="166" w:lineRule="exact"/>
        <w:rPr>
          <w:rFonts w:ascii="Times New Roman" w:cs="Times New Roman" w:eastAsia="Times New Roman" w:hAnsi="Times New Roman"/>
          <w:sz w:val="21"/>
          <w:szCs w:val="21"/>
          <w:color w:val="auto"/>
        </w:rPr>
      </w:pPr>
    </w:p>
    <w:p>
      <w:pPr>
        <w:ind w:left="1140" w:hanging="484"/>
        <w:spacing w:after="0"/>
        <w:tabs>
          <w:tab w:leader="none" w:pos="114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is or is required to be registered as an “investment company” under the Investment Company Act of</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1940.</w:t>
      </w:r>
    </w:p>
    <w:p>
      <w:pPr>
        <w:spacing w:after="0" w:line="203" w:lineRule="exact"/>
        <w:rPr>
          <w:sz w:val="20"/>
          <w:szCs w:val="20"/>
          <w:color w:val="auto"/>
        </w:rPr>
      </w:pPr>
    </w:p>
    <w:p>
      <w:pPr>
        <w:jc w:val="both"/>
        <w:ind w:left="2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5.15 Disclosure</w:t>
      </w:r>
      <w:r>
        <w:rPr>
          <w:rFonts w:ascii="Times New Roman" w:cs="Times New Roman" w:eastAsia="Times New Roman" w:hAnsi="Times New Roman"/>
          <w:sz w:val="22"/>
          <w:szCs w:val="22"/>
          <w:color w:val="auto"/>
        </w:rPr>
        <w:t>. No report, financial statement, certificate or other information furnished (whether in writing or orally)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on behalf of any Loan Party to the Administrative Agent or any Lender in connection with the transactions contemplated hereby and the negotiation of this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420"/>
          </w:cols>
          <w:pgMar w:left="240" w:top="369" w:right="239" w:bottom="1440" w:gutter="0" w:footer="0" w:header="0"/>
        </w:sectPr>
      </w:pPr>
    </w:p>
    <w:bookmarkStart w:id="149" w:name="page150"/>
    <w:bookmarkEnd w:id="149"/>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projected financial information, each Borrower represents only that such information was prepared in good faith based upon assumptions believed to be reasonable at the time.</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5.16 Compliance with Laws</w:t>
      </w:r>
      <w:r>
        <w:rPr>
          <w:rFonts w:ascii="Times New Roman" w:cs="Times New Roman" w:eastAsia="Times New Roman" w:hAnsi="Times New Roman"/>
          <w:sz w:val="22"/>
          <w:szCs w:val="22"/>
          <w:color w:val="auto"/>
        </w:rPr>
        <w:t>. Each Loan Party and each Restricted Subsidiary thereof is in compliance in all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7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5.17 Intellectual Property; Licenses, Etc</w:t>
      </w:r>
      <w:r>
        <w:rPr>
          <w:rFonts w:ascii="Times New Roman" w:cs="Times New Roman" w:eastAsia="Times New Roman" w:hAnsi="Times New Roman"/>
          <w:sz w:val="21"/>
          <w:szCs w:val="21"/>
          <w:color w:val="auto"/>
        </w:rPr>
        <w:t>. Except for such failure to own, possess or have the right to use that could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reasonably be expected to have a Material Adverse Effect, each Borrower and each Restricted Subsidiary owns, or possesses the right to use, all of the trademarks, service marks, trade names, copyrights, patents, patent rights, franchises, licenses and other intellectual property rights (collectively, “</w:t>
      </w:r>
      <w:r>
        <w:rPr>
          <w:rFonts w:ascii="Times New Roman" w:cs="Times New Roman" w:eastAsia="Times New Roman" w:hAnsi="Times New Roman"/>
          <w:sz w:val="21"/>
          <w:szCs w:val="21"/>
          <w:u w:val="single" w:color="auto"/>
          <w:color w:val="auto"/>
        </w:rPr>
        <w:t>IP Rights</w:t>
      </w:r>
      <w:r>
        <w:rPr>
          <w:rFonts w:ascii="Times New Roman" w:cs="Times New Roman" w:eastAsia="Times New Roman" w:hAnsi="Times New Roman"/>
          <w:sz w:val="21"/>
          <w:szCs w:val="21"/>
          <w:color w:val="auto"/>
        </w:rPr>
        <w:t xml:space="preserve">”) that are reasonably necessary for the operation of their respective businesses, without conflict with the rights of any other Person. To the knowledge of each Borrower, (a) no slogan or other advertising device, product, process, method, substance, part or other material now employed, or now contemplated to be employed, by any Borrower or any Restricted Subsidiary infringes upon any rights held by any other Person and (b) no claim or litigation regarding any of the foregoing is pending or, to the knowledge of any Borrower, threatened, which, in the case of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5.17</w:t>
      </w:r>
      <w:r>
        <w:rPr>
          <w:rFonts w:ascii="Times New Roman" w:cs="Times New Roman" w:eastAsia="Times New Roman" w:hAnsi="Times New Roman"/>
          <w:sz w:val="21"/>
          <w:szCs w:val="21"/>
          <w:color w:val="auto"/>
        </w:rPr>
        <w:t xml:space="preserve"> either individually or in the aggregate, could reasonably be expected to have a Material Adverse Effect.</w:t>
      </w:r>
    </w:p>
    <w:p>
      <w:pPr>
        <w:spacing w:after="0" w:line="16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5.18 Solvency. </w:t>
      </w:r>
      <w:r>
        <w:rPr>
          <w:rFonts w:ascii="Times New Roman" w:cs="Times New Roman" w:eastAsia="Times New Roman" w:hAnsi="Times New Roman"/>
          <w:sz w:val="22"/>
          <w:szCs w:val="22"/>
          <w:color w:val="auto"/>
        </w:rPr>
        <w:t>Each Loan Party is, individually and together with its Restricted Subsidiaries on a consolidated basis,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Solvent.</w:t>
      </w:r>
    </w:p>
    <w:p>
      <w:pPr>
        <w:spacing w:after="0" w:line="13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5.19 No Burdensome Agreements</w:t>
      </w:r>
      <w:r>
        <w:rPr>
          <w:rFonts w:ascii="Times New Roman" w:cs="Times New Roman" w:eastAsia="Times New Roman" w:hAnsi="Times New Roman"/>
          <w:sz w:val="22"/>
          <w:szCs w:val="22"/>
          <w:color w:val="auto"/>
        </w:rPr>
        <w:t>. No Loan Party is a party to any agreement or contract or subject to any restriction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in its Organizational Documents which could reasonably be expected to have a Material Adverse Effect.</w:t>
      </w:r>
    </w:p>
    <w:p>
      <w:pPr>
        <w:spacing w:after="0" w:line="13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5.20 OFAC</w:t>
      </w:r>
      <w:r>
        <w:rPr>
          <w:rFonts w:ascii="Times New Roman" w:cs="Times New Roman" w:eastAsia="Times New Roman" w:hAnsi="Times New Roman"/>
          <w:sz w:val="22"/>
          <w:szCs w:val="22"/>
          <w:color w:val="auto"/>
        </w:rPr>
        <w:t>. Neither any Borrower, nor any of their respective Subsidiaries, nor, to the knowledge of any Borrower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respective Subsidiaries, any director, officer or employee thereof,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applicable Sanctions authority or (iii) located, organized, resident or doing business in a Designated Jurisdiction except, in each case, as authorized by the applicable Sanctions authority or not prohibited by any Sanction.</w:t>
      </w:r>
    </w:p>
    <w:p>
      <w:pPr>
        <w:spacing w:after="0" w:line="1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5.21 Anti-Corruption Laws</w:t>
      </w:r>
      <w:r>
        <w:rPr>
          <w:rFonts w:ascii="Times New Roman" w:cs="Times New Roman" w:eastAsia="Times New Roman" w:hAnsi="Times New Roman"/>
          <w:sz w:val="22"/>
          <w:szCs w:val="22"/>
          <w:color w:val="auto"/>
        </w:rPr>
        <w:t>. The Borrowers and their respective Subsidiaries conduct their businesses in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United States Foreign Corrupt Practices Act of 1977, the UK Bribery Act 2010, and other similar anti-corruption legislation in other jurisdictions to the extent</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400"/>
          </w:cols>
          <w:pgMar w:left="260" w:top="369" w:right="239" w:bottom="1440" w:gutter="0" w:footer="0" w:header="0"/>
        </w:sectPr>
      </w:pPr>
    </w:p>
    <w:bookmarkStart w:id="150" w:name="page151"/>
    <w:bookmarkEnd w:id="150"/>
    <w:p>
      <w:pPr>
        <w:jc w:val="both"/>
        <w:ind w:left="20"/>
        <w:spacing w:after="0" w:line="257" w:lineRule="auto"/>
        <w:rPr>
          <w:sz w:val="20"/>
          <w:szCs w:val="20"/>
          <w:color w:val="auto"/>
        </w:rPr>
      </w:pPr>
      <w:r>
        <w:rPr>
          <w:rFonts w:ascii="Times New Roman" w:cs="Times New Roman" w:eastAsia="Times New Roman" w:hAnsi="Times New Roman"/>
          <w:sz w:val="22"/>
          <w:szCs w:val="22"/>
          <w:color w:val="auto"/>
        </w:rPr>
        <w:t>applicable to any Borrower or any Restricted Subsidiary, except to the extent such noncompliance would not reasonably be expected to have a material and adverse effect on any Borrower or any Material Subsidiary responsible therefor, and have instituted and maintain policies and procedures designed to promote and achieve such compliance with such laws.</w:t>
      </w:r>
    </w:p>
    <w:p>
      <w:pPr>
        <w:spacing w:after="0" w:line="169" w:lineRule="exact"/>
        <w:rPr>
          <w:sz w:val="20"/>
          <w:szCs w:val="20"/>
          <w:color w:val="auto"/>
        </w:rPr>
      </w:pPr>
    </w:p>
    <w:p>
      <w:pPr>
        <w:jc w:val="both"/>
        <w:ind w:lef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5.22 Representations as to Applicable Foreign Obligors</w:t>
      </w:r>
      <w:r>
        <w:rPr>
          <w:rFonts w:ascii="Times New Roman" w:cs="Times New Roman" w:eastAsia="Times New Roman" w:hAnsi="Times New Roman"/>
          <w:sz w:val="22"/>
          <w:szCs w:val="22"/>
          <w:color w:val="auto"/>
        </w:rPr>
        <w:t>. Each of the Borrowing Agent and each Applicable Foreign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Obligor represents and warrants to the Administrative Agent and the Lenders that:</w:t>
      </w:r>
    </w:p>
    <w:p>
      <w:pPr>
        <w:spacing w:after="0" w:line="140" w:lineRule="exact"/>
        <w:rPr>
          <w:sz w:val="20"/>
          <w:szCs w:val="20"/>
          <w:color w:val="auto"/>
        </w:rPr>
      </w:pPr>
    </w:p>
    <w:p>
      <w:pPr>
        <w:jc w:val="both"/>
        <w:ind w:firstLine="656"/>
        <w:spacing w:after="0" w:line="249" w:lineRule="auto"/>
        <w:tabs>
          <w:tab w:leader="none" w:pos="114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Applicable Foreign Obligor is subject to civil and commercial Laws with respect to its obligations under this Agreement and the other Loan Documents to which it is a party (collectively as to such Applicable Foreign Obligor, the “</w:t>
      </w:r>
      <w:r>
        <w:rPr>
          <w:rFonts w:ascii="Times New Roman" w:cs="Times New Roman" w:eastAsia="Times New Roman" w:hAnsi="Times New Roman"/>
          <w:sz w:val="22"/>
          <w:szCs w:val="22"/>
          <w:u w:val="single" w:color="auto"/>
          <w:color w:val="auto"/>
        </w:rPr>
        <w:t>Applicable Foreign Obligor Documents</w:t>
      </w:r>
      <w:r>
        <w:rPr>
          <w:rFonts w:ascii="Times New Roman" w:cs="Times New Roman" w:eastAsia="Times New Roman" w:hAnsi="Times New Roman"/>
          <w:sz w:val="22"/>
          <w:szCs w:val="22"/>
          <w:color w:val="auto"/>
        </w:rPr>
        <w:t>”), and the execution, delivery and performance by such Applicable Foreign Obligor of the Applicable Foreign Obligor Documents constitute and will constitute private and commercial acts and not public or governmental acts. Neither such Applicable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Applicable Foreign Obligor is incorporated in respect of its obligations under the Applicable Foreign Obligor Documents.</w:t>
      </w:r>
    </w:p>
    <w:p>
      <w:pPr>
        <w:spacing w:after="0" w:line="182" w:lineRule="exact"/>
        <w:rPr>
          <w:rFonts w:ascii="Times New Roman" w:cs="Times New Roman" w:eastAsia="Times New Roman" w:hAnsi="Times New Roman"/>
          <w:sz w:val="22"/>
          <w:szCs w:val="22"/>
          <w:color w:val="auto"/>
        </w:rPr>
      </w:pPr>
    </w:p>
    <w:p>
      <w:pPr>
        <w:jc w:val="both"/>
        <w:ind w:firstLine="656"/>
        <w:spacing w:after="0" w:line="262" w:lineRule="auto"/>
        <w:tabs>
          <w:tab w:leader="none" w:pos="1107"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Foreign Obligor Documents are in proper legal form under the Laws of the jurisdiction in which such Applicable Foreign Obligor is incorporated for the enforcement thereof against such Applicable Foreign Obligor.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Applicable Foreign Obligor is incorporated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73" w:lineRule="exact"/>
        <w:rPr>
          <w:rFonts w:ascii="Times New Roman" w:cs="Times New Roman" w:eastAsia="Times New Roman" w:hAnsi="Times New Roman"/>
          <w:sz w:val="21"/>
          <w:szCs w:val="21"/>
          <w:color w:val="auto"/>
        </w:rPr>
      </w:pPr>
    </w:p>
    <w:p>
      <w:pPr>
        <w:jc w:val="both"/>
        <w:ind w:firstLine="656"/>
        <w:spacing w:after="0" w:line="263" w:lineRule="auto"/>
        <w:tabs>
          <w:tab w:leader="none" w:pos="112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the Applicable Foreign Obligor Documents by such Applicable Foreign Obligor are, under applicable foreign exchange control regulations of the jurisdiction in which such Applicable Foreign Obligor is incorporated, not subject to any notification or authorization.</w:t>
      </w:r>
    </w:p>
    <w:p>
      <w:pPr>
        <w:spacing w:after="0" w:line="164"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5.23</w:t>
      </w:r>
      <w:r>
        <w:rPr>
          <w:sz w:val="20"/>
          <w:szCs w:val="20"/>
          <w:color w:val="auto"/>
        </w:rPr>
        <w:tab/>
      </w:r>
      <w:r>
        <w:rPr>
          <w:rFonts w:ascii="Times New Roman" w:cs="Times New Roman" w:eastAsia="Times New Roman" w:hAnsi="Times New Roman"/>
          <w:sz w:val="21"/>
          <w:szCs w:val="21"/>
          <w:b w:val="1"/>
          <w:bCs w:val="1"/>
          <w:color w:val="auto"/>
        </w:rPr>
        <w:t xml:space="preserve">EEA Financial Institutions. </w:t>
      </w:r>
      <w:r>
        <w:rPr>
          <w:rFonts w:ascii="Times New Roman" w:cs="Times New Roman" w:eastAsia="Times New Roman" w:hAnsi="Times New Roman"/>
          <w:sz w:val="21"/>
          <w:szCs w:val="21"/>
          <w:color w:val="auto"/>
        </w:rPr>
        <w:t>No Loan Party is an EEA Financial Institution.</w:t>
      </w:r>
    </w:p>
    <w:p>
      <w:pPr>
        <w:spacing w:after="0" w:line="233"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22"/>
          <w:szCs w:val="22"/>
          <w:b w:val="1"/>
          <w:bCs w:val="1"/>
          <w:color w:val="auto"/>
        </w:rPr>
        <w:t>ARTICLE VI.</w:t>
      </w:r>
      <w:r>
        <w:rPr>
          <w:sz w:val="20"/>
          <w:szCs w:val="20"/>
          <w:color w:val="auto"/>
        </w:rPr>
        <w:tab/>
      </w:r>
      <w:r>
        <w:rPr>
          <w:rFonts w:ascii="Times New Roman" w:cs="Times New Roman" w:eastAsia="Times New Roman" w:hAnsi="Times New Roman"/>
          <w:sz w:val="21"/>
          <w:szCs w:val="21"/>
          <w:b w:val="1"/>
          <w:bCs w:val="1"/>
          <w:color w:val="auto"/>
        </w:rPr>
        <w:t>AFFIRMATIVE COVENANTS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So long as any Lender shall have any Commitment hereunder, any Loan or other Obligation hereunder shall remain unpaid or unsatisfied, or any Letter of Credit or Bankers’ Acceptance shall remain outstanding, each Borrower shall, and shall (except in the case of the covenants set forth in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6.03</w:t>
      </w:r>
      <w:r>
        <w:rPr>
          <w:rFonts w:ascii="Times New Roman" w:cs="Times New Roman" w:eastAsia="Times New Roman" w:hAnsi="Times New Roman"/>
          <w:sz w:val="22"/>
          <w:szCs w:val="22"/>
          <w:color w:val="auto"/>
        </w:rPr>
        <w:t>) cause each Restricted Subsidiary 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420"/>
          </w:cols>
          <w:pgMar w:left="240" w:top="369" w:right="239" w:bottom="1440" w:gutter="0" w:footer="0" w:header="0"/>
        </w:sectPr>
      </w:pPr>
    </w:p>
    <w:bookmarkStart w:id="151" w:name="page152"/>
    <w:bookmarkEnd w:id="151"/>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6.01</w:t>
      </w:r>
      <w:r>
        <w:rPr>
          <w:sz w:val="20"/>
          <w:szCs w:val="20"/>
          <w:color w:val="auto"/>
        </w:rPr>
        <w:tab/>
      </w:r>
      <w:r>
        <w:rPr>
          <w:rFonts w:ascii="Times New Roman" w:cs="Times New Roman" w:eastAsia="Times New Roman" w:hAnsi="Times New Roman"/>
          <w:sz w:val="21"/>
          <w:szCs w:val="21"/>
          <w:b w:val="1"/>
          <w:bCs w:val="1"/>
          <w:color w:val="auto"/>
        </w:rPr>
        <w:t>Financial Statements</w:t>
      </w:r>
      <w:r>
        <w:rPr>
          <w:rFonts w:ascii="Times New Roman" w:cs="Times New Roman" w:eastAsia="Times New Roman" w:hAnsi="Times New Roman"/>
          <w:sz w:val="21"/>
          <w:szCs w:val="21"/>
          <w:color w:val="auto"/>
        </w:rPr>
        <w:t>. Deliver to the Administrative Agent:</w:t>
      </w:r>
    </w:p>
    <w:p>
      <w:pPr>
        <w:spacing w:after="0" w:line="237" w:lineRule="exact"/>
        <w:rPr>
          <w:sz w:val="20"/>
          <w:szCs w:val="20"/>
          <w:color w:val="auto"/>
        </w:rPr>
      </w:pPr>
    </w:p>
    <w:p>
      <w:pPr>
        <w:jc w:val="both"/>
        <w:ind w:firstLine="656"/>
        <w:spacing w:after="0" w:line="247" w:lineRule="auto"/>
        <w:tabs>
          <w:tab w:leader="none" w:pos="106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90 days after the end of each fiscal year of WFS (or, if earlier, 5 days after the date required to be filed with the SEC (without giving effect to any extension permitted by the SEC)) (commencing with the fiscal year ended December 31, 2013), a consolidated balance sheet of WFS and its Subsidiaries as at the end of such fiscal year, and the related consolidated statements of income or operations, changes in shareholders’ equity, and cash flows for such fiscal year, setting forth in each case in comparative form the figures for the previous fiscal year, prepared in accordance with GAAP, such consolidated statements to be (i) audited and accompanied by a report and opinion of an independent certified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and (ii) to be accompanied by unaudited reconciling financial statements including a balance sheet of WFS and its Restricted Subsidiaries (and excluding the Unrestricted Subsidiaries) and the related consolidated statements of income or operations, changes in shareholders’ equity, and cash flows for such fiscal year, setting forth in each case in comparative form the figures for the previous fiscal year; and</w:t>
      </w:r>
    </w:p>
    <w:p>
      <w:pPr>
        <w:spacing w:after="0" w:line="184" w:lineRule="exact"/>
        <w:rPr>
          <w:rFonts w:ascii="Times New Roman" w:cs="Times New Roman" w:eastAsia="Times New Roman" w:hAnsi="Times New Roman"/>
          <w:sz w:val="22"/>
          <w:szCs w:val="22"/>
          <w:color w:val="auto"/>
        </w:rPr>
      </w:pPr>
    </w:p>
    <w:p>
      <w:pPr>
        <w:jc w:val="both"/>
        <w:ind w:firstLine="656"/>
        <w:spacing w:after="0" w:line="259" w:lineRule="auto"/>
        <w:tabs>
          <w:tab w:leader="none" w:pos="108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but in any event within 45 days after the end of each of the first three fiscal quarters of each fiscal year of the Borrowers (or, if earlier, 5 days after the date required to be filed with the SEC (without giving effect to any extension permitted by the SEC)) (commencing with the fiscal quarter ended September 30, 2013), a consolidated balance sheet of WFS and its Subsidiaries as at the end of such fiscal quarter, the related consolidated statements of income or operations for such fiscal quarter and for the portion of the WFS’s fiscal year then ended, and the related consolidated statements of changes in shareholders’ equity, and cash flows for the portion of the WFS’s fiscal year then ended, in each case setting forth in comparative form, as applicable, the figures for the corresponding fiscal quarter of the previous fiscal year, such consolidated statements to be certified by the chief executive officer, chief financial officer, treasurer or controller of WFS as fairly presenting the consolidated financial condition, results of operations, shareholders’ equity and cash flows of WFS and its Subsidiaries in accordance with GAAP, subject only to normal year-end audit adjustments and the absence of footnotes; such consolidated statements to be accompanied by unaudited reconciling financial statements including a balance sheet of WFS and its Restricted Subsidiaries (and excluding the Unrestricted Subsidiaries) and the related consolidated statements of income or operations, changes in shareholders’ equity, and cash flows for such fiscal year, setting forth in each case in comparative form the figures for the previous fiscal year; and</w:t>
      </w:r>
    </w:p>
    <w:p>
      <w:pPr>
        <w:spacing w:after="0" w:line="177" w:lineRule="exact"/>
        <w:rPr>
          <w:rFonts w:ascii="Times New Roman" w:cs="Times New Roman" w:eastAsia="Times New Roman" w:hAnsi="Times New Roman"/>
          <w:sz w:val="21"/>
          <w:szCs w:val="21"/>
          <w:color w:val="auto"/>
        </w:rPr>
      </w:pPr>
    </w:p>
    <w:p>
      <w:pPr>
        <w:jc w:val="both"/>
        <w:ind w:firstLine="656"/>
        <w:spacing w:after="0" w:line="253" w:lineRule="auto"/>
        <w:tabs>
          <w:tab w:leader="none" w:pos="108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at least 15 days before the end of each fiscal year of WFS, forecasts prepared by management of WFS, in form reasonably satisfactory to the Administrative Agent, of (i) consolidated balance sheets and related consolidated statements of income or operations and cash flows of WFS and its Subsidiaries on a quarterly basis for the immediately following fiscal year and (ii) consolidated balance sheets and related consolidated statements of income or operations and cash flows of WFS and its Restricted Subsidiaries on a quarterly basis for the immediately following fiscal year.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420"/>
          </w:cols>
          <w:pgMar w:left="240" w:top="364" w:right="239" w:bottom="1440" w:gutter="0" w:footer="0" w:header="0"/>
        </w:sectPr>
      </w:pPr>
    </w:p>
    <w:bookmarkStart w:id="152" w:name="page153"/>
    <w:bookmarkEnd w:id="152"/>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As to any information contained in materials furnished pursuant to </w:t>
      </w:r>
      <w:r>
        <w:rPr>
          <w:rFonts w:ascii="Times New Roman" w:cs="Times New Roman" w:eastAsia="Times New Roman" w:hAnsi="Times New Roman"/>
          <w:sz w:val="22"/>
          <w:szCs w:val="22"/>
          <w:u w:val="single" w:color="auto"/>
          <w:color w:val="auto"/>
        </w:rPr>
        <w:t>Section 6.02(b)</w:t>
      </w:r>
      <w:r>
        <w:rPr>
          <w:rFonts w:ascii="Times New Roman" w:cs="Times New Roman" w:eastAsia="Times New Roman" w:hAnsi="Times New Roman"/>
          <w:sz w:val="22"/>
          <w:szCs w:val="22"/>
          <w:color w:val="auto"/>
        </w:rPr>
        <w:t xml:space="preserve">, the Borrowers shall not be separately required to furnish such information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but the foregoing shall not be in derogation of the obligation of the Borrowers to furnish the information and materials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at the times specified therein.</w:t>
      </w:r>
    </w:p>
    <w:p>
      <w:pPr>
        <w:spacing w:after="0" w:line="169"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6.02</w:t>
      </w:r>
      <w:r>
        <w:rPr>
          <w:sz w:val="20"/>
          <w:szCs w:val="20"/>
          <w:color w:val="auto"/>
        </w:rPr>
        <w:tab/>
      </w:r>
      <w:r>
        <w:rPr>
          <w:rFonts w:ascii="Times New Roman" w:cs="Times New Roman" w:eastAsia="Times New Roman" w:hAnsi="Times New Roman"/>
          <w:sz w:val="21"/>
          <w:szCs w:val="21"/>
          <w:b w:val="1"/>
          <w:bCs w:val="1"/>
          <w:color w:val="auto"/>
        </w:rPr>
        <w:t>Certificates; Other Information</w:t>
      </w:r>
      <w:r>
        <w:rPr>
          <w:rFonts w:ascii="Times New Roman" w:cs="Times New Roman" w:eastAsia="Times New Roman" w:hAnsi="Times New Roman"/>
          <w:sz w:val="21"/>
          <w:szCs w:val="21"/>
          <w:color w:val="auto"/>
        </w:rPr>
        <w:t>. Deliver to the Administrative Agent:</w:t>
      </w:r>
    </w:p>
    <w:p>
      <w:pPr>
        <w:spacing w:after="0" w:line="237" w:lineRule="exact"/>
        <w:rPr>
          <w:sz w:val="20"/>
          <w:szCs w:val="20"/>
          <w:color w:val="auto"/>
        </w:rPr>
      </w:pPr>
    </w:p>
    <w:p>
      <w:pPr>
        <w:jc w:val="both"/>
        <w:ind w:firstLine="656"/>
        <w:spacing w:after="0" w:line="250" w:lineRule="auto"/>
        <w:tabs>
          <w:tab w:leader="none" w:pos="110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concurrently with the delivery of the financial statements referred to in </w:t>
      </w:r>
      <w:r>
        <w:rPr>
          <w:rFonts w:ascii="Times New Roman" w:cs="Times New Roman" w:eastAsia="Times New Roman" w:hAnsi="Times New Roman"/>
          <w:sz w:val="22"/>
          <w:szCs w:val="22"/>
          <w:u w:val="single" w:color="auto"/>
          <w:color w:val="auto"/>
        </w:rPr>
        <w:t>Sections 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 duly completed Compliance Certificate signed by the chief executive officer, chief financial officer, treasurer, assistant treasurer or controller of WFS (which delivery may, unless the Administrative Agent requests executed originals, be by electronic communication including fax or e-mail and shall be deemed to be an original authentic counterpart thereof for all purposes); (ii) concurrently with the delivery of the financial statements referred to in </w:t>
      </w:r>
      <w:r>
        <w:rPr>
          <w:rFonts w:ascii="Times New Roman" w:cs="Times New Roman" w:eastAsia="Times New Roman" w:hAnsi="Times New Roman"/>
          <w:sz w:val="22"/>
          <w:szCs w:val="22"/>
          <w:u w:val="single" w:color="auto"/>
          <w:color w:val="auto"/>
        </w:rPr>
        <w:t>Sections 6.01(a)</w:t>
      </w:r>
      <w:r>
        <w:rPr>
          <w:rFonts w:ascii="Times New Roman" w:cs="Times New Roman" w:eastAsia="Times New Roman" w:hAnsi="Times New Roman"/>
          <w:sz w:val="22"/>
          <w:szCs w:val="22"/>
          <w:color w:val="auto"/>
        </w:rPr>
        <w:t>, a list of the Guarantors as of the end of such fiscal year and the aggregate book value of assets (including Equity Interests but excluding Investments that are eliminated in consolidation) represented by each such Guarantor on an individual basis as of the end of such fiscal year;</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are available, copies of each annual report, proxy or financial statement or other report or communication sent to the stockholders of WFS, and copies of all annual, regular, periodic and special reports and registration statements which WFS may file or be required to file with the SEC under Section 13 or 15(d) of the Securities Exchange Act of 1934, and not otherwise required to be delivered to the Administrative Agent pursuant hereto;</w:t>
      </w:r>
    </w:p>
    <w:p>
      <w:pPr>
        <w:spacing w:after="0" w:line="172" w:lineRule="exact"/>
        <w:rPr>
          <w:rFonts w:ascii="Times New Roman" w:cs="Times New Roman" w:eastAsia="Times New Roman" w:hAnsi="Times New Roman"/>
          <w:sz w:val="22"/>
          <w:szCs w:val="22"/>
          <w:color w:val="auto"/>
        </w:rPr>
      </w:pPr>
    </w:p>
    <w:p>
      <w:pPr>
        <w:jc w:val="both"/>
        <w:ind w:firstLine="656"/>
        <w:spacing w:after="0" w:line="257" w:lineRule="auto"/>
        <w:tabs>
          <w:tab w:leader="none" w:pos="106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the furnishing thereof, copies of any statement or report furnished to any holder of debt securities of any Loan Party or any Restricted Subsidiary thereof pursuant to the terms of any indenture, loan or credit or similar agreement and not otherwise required to be furnished to the Lenders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or any other clause of this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unless waived by the Administrative Agent at the request of the Borrowing Agent;</w:t>
      </w:r>
    </w:p>
    <w:p>
      <w:pPr>
        <w:spacing w:after="0" w:line="172" w:lineRule="exact"/>
        <w:rPr>
          <w:rFonts w:ascii="Times New Roman" w:cs="Times New Roman" w:eastAsia="Times New Roman" w:hAnsi="Times New Roman"/>
          <w:sz w:val="22"/>
          <w:szCs w:val="22"/>
          <w:color w:val="auto"/>
        </w:rPr>
      </w:pPr>
    </w:p>
    <w:p>
      <w:pPr>
        <w:jc w:val="both"/>
        <w:ind w:firstLine="656"/>
        <w:spacing w:after="0" w:line="253" w:lineRule="auto"/>
        <w:tabs>
          <w:tab w:leader="none" w:pos="121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within five Business Days after receipt thereof by any Loan Party or any Restricted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Restricted Subsidiary thereof that if adversely determined could reasonably be expected to have a Material Adverse Effect;</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14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such additional information regarding the business, financial or corporate affairs of the Borrowers or any Restricted Subsidiary, or compliance with the terms of the Loan Documents, as the Administrative Agent or any Lender may from time to time reasonably request;</w:t>
      </w:r>
    </w:p>
    <w:p>
      <w:pPr>
        <w:spacing w:after="0" w:line="167" w:lineRule="exact"/>
        <w:rPr>
          <w:rFonts w:ascii="Times New Roman" w:cs="Times New Roman" w:eastAsia="Times New Roman" w:hAnsi="Times New Roman"/>
          <w:sz w:val="22"/>
          <w:szCs w:val="22"/>
          <w:color w:val="auto"/>
        </w:rPr>
      </w:pPr>
    </w:p>
    <w:p>
      <w:pPr>
        <w:ind w:firstLine="656"/>
        <w:spacing w:after="0" w:line="284" w:lineRule="auto"/>
        <w:tabs>
          <w:tab w:leader="none" w:pos="116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copies of any notices (including notices of default or acceleration) received from any holder or trustee of, under or with respect to any Subordinated Debt; and</w:t>
      </w:r>
    </w:p>
    <w:p>
      <w:pPr>
        <w:spacing w:after="0" w:line="144" w:lineRule="exact"/>
        <w:rPr>
          <w:rFonts w:ascii="Times New Roman" w:cs="Times New Roman" w:eastAsia="Times New Roman" w:hAnsi="Times New Roman"/>
          <w:sz w:val="22"/>
          <w:szCs w:val="22"/>
          <w:color w:val="auto"/>
        </w:rPr>
      </w:pPr>
    </w:p>
    <w:p>
      <w:pPr>
        <w:ind w:right="20" w:firstLine="656"/>
        <w:spacing w:after="0" w:line="284" w:lineRule="auto"/>
        <w:tabs>
          <w:tab w:leader="none" w:pos="109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assertion or occurrence thereof, notice of any action or proceeding against or of any noncompliance by any Loan Party or any of its Restricted Subsidiaries with any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420"/>
          </w:cols>
          <w:pgMar w:left="240" w:top="369"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color w:val="auto"/>
        </w:rPr>
        <w:t>Environmental Law or Environmental Permit that could reasonably be expected to have a Material Adverse Effect.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Documents required to be delivered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6.02(b)</w:t>
      </w:r>
      <w:r>
        <w:rPr>
          <w:rFonts w:ascii="Times New Roman" w:cs="Times New Roman" w:eastAsia="Times New Roman" w:hAnsi="Times New Roman"/>
          <w:sz w:val="22"/>
          <w:szCs w:val="22"/>
          <w:color w:val="auto"/>
        </w:rPr>
        <w:t xml:space="preserve"> (to the extent any such documents are included in materials otherwise filed with the SEC) may be delivered electronically and if so delivered, shall be deemed to have been delivered on the date (i) on which WFS posts such documents, or provides a link thereto on WFS’s website on the Internet at the website address listed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xml:space="preserve">; or (ii) on which such documents are posted on WFS’s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WFS shall deliver paper copies of such documents to the Administrative Agent or any Lender upon its request to the Borrowing Agent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WFS with any such request by a Lender for delivery, and each Lender shall be solely responsible for requesting delivery to it or maintaining its copies of such documents.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The Borrowers hereby acknowledge that (a) the Administrative Agent and/or the Joint Lead Arrangers will make available to the Lenders and the L/C-BA Issuer materials and/or information provided by or on behalf of the Borrowers hereunder (collectively, “</w:t>
      </w:r>
      <w:r>
        <w:rPr>
          <w:rFonts w:ascii="Times New Roman" w:cs="Times New Roman" w:eastAsia="Times New Roman" w:hAnsi="Times New Roman"/>
          <w:sz w:val="21"/>
          <w:szCs w:val="21"/>
          <w:u w:val="single" w:color="auto"/>
          <w:color w:val="auto"/>
        </w:rPr>
        <w:t>Borrower Materials</w:t>
      </w:r>
      <w:r>
        <w:rPr>
          <w:rFonts w:ascii="Times New Roman" w:cs="Times New Roman" w:eastAsia="Times New Roman" w:hAnsi="Times New Roman"/>
          <w:sz w:val="21"/>
          <w:szCs w:val="21"/>
          <w:color w:val="auto"/>
        </w:rPr>
        <w:t>”) by posting the Borrower Materials on IntraLinks or another similar electronic system (the “</w:t>
      </w:r>
      <w:r>
        <w:rPr>
          <w:rFonts w:ascii="Times New Roman" w:cs="Times New Roman" w:eastAsia="Times New Roman" w:hAnsi="Times New Roman"/>
          <w:sz w:val="21"/>
          <w:szCs w:val="21"/>
          <w:u w:val="single" w:color="auto"/>
          <w:color w:val="auto"/>
        </w:rPr>
        <w:t>Platform</w:t>
      </w:r>
      <w:r>
        <w:rPr>
          <w:rFonts w:ascii="Times New Roman" w:cs="Times New Roman" w:eastAsia="Times New Roman" w:hAnsi="Times New Roman"/>
          <w:sz w:val="21"/>
          <w:szCs w:val="21"/>
          <w:color w:val="auto"/>
        </w:rPr>
        <w:t>”) and (b) certain of the Lenders (each, a “</w:t>
      </w:r>
      <w:r>
        <w:rPr>
          <w:rFonts w:ascii="Times New Roman" w:cs="Times New Roman" w:eastAsia="Times New Roman" w:hAnsi="Times New Roman"/>
          <w:sz w:val="21"/>
          <w:szCs w:val="21"/>
          <w:u w:val="single" w:color="auto"/>
          <w:color w:val="auto"/>
        </w:rPr>
        <w:t>Public Lender</w:t>
      </w:r>
      <w:r>
        <w:rPr>
          <w:rFonts w:ascii="Times New Roman" w:cs="Times New Roman" w:eastAsia="Times New Roman" w:hAnsi="Times New Roman"/>
          <w:sz w:val="21"/>
          <w:szCs w:val="21"/>
          <w:color w:val="auto"/>
        </w:rPr>
        <w:t>”) may have personnel who do not wish to receive material non-public information with respect to the Borrowers or their respective Affiliates, or the respective securities of any of the foregoing, and who may be engaged in investment and other market-related activities with respect to such Persons’ securities. The Borrowers hereby agree that so long as any Borrower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the Borrowers shall be deemed to have authorized the Administrative Agent, the Joint Lead Arrangers, the L/C-BA Issuer and the Lenders to treat such Borrower Materials as not containing any material non-public information with respect to any Borrower or its securities for purposes of United States Federal and state securities laws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to the extent such Borrower Materials constitute Information, they shall be treated as set forth in </w:t>
      </w:r>
      <w:r>
        <w:rPr>
          <w:rFonts w:ascii="Times New Roman" w:cs="Times New Roman" w:eastAsia="Times New Roman" w:hAnsi="Times New Roman"/>
          <w:sz w:val="21"/>
          <w:szCs w:val="21"/>
          <w:u w:val="single" w:color="auto"/>
          <w:color w:val="auto"/>
        </w:rPr>
        <w:t>Section 10.07</w:t>
      </w:r>
      <w:r>
        <w:rPr>
          <w:rFonts w:ascii="Times New Roman" w:cs="Times New Roman" w:eastAsia="Times New Roman" w:hAnsi="Times New Roman"/>
          <w:sz w:val="21"/>
          <w:szCs w:val="21"/>
          <w:color w:val="auto"/>
        </w:rPr>
        <w:t>); (y) all Borrower Materials marked “PUBLIC” are permitted to be made available through a portion of the Platform designated “Public Side Information;” and (z) the Administrative Agent and the Joint Lead Arrangers shall be entitled to treat any Borrower Materials that are not marked “PUBLIC” as being suitable only for posting on a portion of the Platform not designated “Public Side Information.” Notwithstanding the foregoing, the Borrowers shall be under no obligation to mark any Borrower Materials “PUBLIC.”</w:t>
      </w:r>
    </w:p>
    <w:p>
      <w:pPr>
        <w:spacing w:after="0" w:line="17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6.03</w:t>
      </w:r>
      <w:r>
        <w:rPr>
          <w:sz w:val="20"/>
          <w:szCs w:val="20"/>
          <w:color w:val="auto"/>
        </w:rPr>
        <w:tab/>
      </w: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Promptly notify the Administrative Agent: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420"/>
          </w:cols>
          <w:pgMar w:left="240" w:top="369" w:right="239" w:bottom="1440" w:gutter="0" w:footer="0" w:header="0"/>
        </w:sectPr>
      </w:pPr>
    </w:p>
    <w:bookmarkStart w:id="154" w:name="page155"/>
    <w:bookmarkEnd w:id="154"/>
    <w:p>
      <w:pPr>
        <w:ind w:left="1080" w:hanging="424"/>
        <w:spacing w:after="0"/>
        <w:tabs>
          <w:tab w:leader="none" w:pos="108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occurrence of any Default;</w:t>
      </w:r>
    </w:p>
    <w:p>
      <w:pPr>
        <w:spacing w:after="0" w:line="233"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matter that has resulted or could reasonably be expected to result in a Material Adverse Effect, including</w:t>
      </w:r>
    </w:p>
    <w:p>
      <w:pPr>
        <w:spacing w:after="0" w:line="29" w:lineRule="exact"/>
        <w:rPr>
          <w:rFonts w:ascii="Times New Roman" w:cs="Times New Roman" w:eastAsia="Times New Roman" w:hAnsi="Times New Roman"/>
          <w:sz w:val="22"/>
          <w:szCs w:val="22"/>
          <w:color w:val="auto"/>
        </w:rPr>
      </w:pPr>
    </w:p>
    <w:p>
      <w:pPr>
        <w:ind w:left="280" w:hanging="272"/>
        <w:spacing w:after="0"/>
        <w:tabs>
          <w:tab w:leader="none" w:pos="28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or non-performance of, or any default under, a Contractual Obligation of any Borrower or any Restricted Subsidiary;</w:t>
      </w:r>
    </w:p>
    <w:p>
      <w:pPr>
        <w:spacing w:after="0" w:line="15" w:lineRule="exact"/>
        <w:rPr>
          <w:rFonts w:ascii="Times New Roman" w:cs="Times New Roman" w:eastAsia="Times New Roman" w:hAnsi="Times New Roman"/>
          <w:sz w:val="22"/>
          <w:szCs w:val="22"/>
          <w:color w:val="auto"/>
        </w:rPr>
      </w:pPr>
    </w:p>
    <w:p>
      <w:pPr>
        <w:jc w:val="both"/>
        <w:ind w:firstLine="8"/>
        <w:spacing w:after="0" w:line="246" w:lineRule="auto"/>
        <w:tabs>
          <w:tab w:leader="none" w:pos="34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litigation, investigation, proceeding or suspension between any Borrower or any Restricted Subsidiary and any Governmental Authority; or (iii) the commencement of, or any material development in, any litigation or proceeding affecting any Borrower or any Restricted Subsidiary, including pursuant to any applicable Environmental Laws;</w:t>
      </w:r>
    </w:p>
    <w:p>
      <w:pPr>
        <w:spacing w:after="0" w:line="18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occurrence of any ERISA Event; and</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any determination by the Borrowers referred to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Each notice pursuant to this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shall be accompanied by a statement of a Responsible Officer of the Borrowing Agent setting forth in reasonable detail the event or events referred to therein and stating what action the applicable Borrower has taken and proposes to take with respect thereto.</w:t>
      </w:r>
    </w:p>
    <w:p>
      <w:pPr>
        <w:spacing w:after="0" w:line="169" w:lineRule="exact"/>
        <w:rPr>
          <w:sz w:val="20"/>
          <w:szCs w:val="20"/>
          <w:color w:val="auto"/>
        </w:rPr>
      </w:pPr>
    </w:p>
    <w:p>
      <w:pPr>
        <w:jc w:val="both"/>
        <w:ind w:left="20" w:firstLine="648"/>
        <w:spacing w:after="0" w:line="275" w:lineRule="auto"/>
        <w:rPr>
          <w:sz w:val="20"/>
          <w:szCs w:val="20"/>
          <w:color w:val="auto"/>
        </w:rPr>
      </w:pPr>
      <w:r>
        <w:rPr>
          <w:rFonts w:ascii="Times New Roman" w:cs="Times New Roman" w:eastAsia="Times New Roman" w:hAnsi="Times New Roman"/>
          <w:sz w:val="21"/>
          <w:szCs w:val="21"/>
          <w:b w:val="1"/>
          <w:bCs w:val="1"/>
          <w:color w:val="auto"/>
        </w:rPr>
        <w:t>6.04 Payment of Obligations</w:t>
      </w:r>
      <w:r>
        <w:rPr>
          <w:rFonts w:ascii="Times New Roman" w:cs="Times New Roman" w:eastAsia="Times New Roman" w:hAnsi="Times New Roman"/>
          <w:sz w:val="21"/>
          <w:szCs w:val="21"/>
          <w:color w:val="auto"/>
        </w:rPr>
        <w:t>. Except where failure to so pay or discharge could not reasonably be expected to have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Adverse Effect, pay and discharge as the same shall become due and payable, all its obligations and liabilities, including</w:t>
      </w:r>
    </w:p>
    <w:p>
      <w:pPr>
        <w:spacing w:after="0" w:line="1" w:lineRule="exact"/>
        <w:rPr>
          <w:sz w:val="20"/>
          <w:szCs w:val="20"/>
          <w:color w:val="auto"/>
        </w:rPr>
      </w:pPr>
    </w:p>
    <w:p>
      <w:pPr>
        <w:jc w:val="both"/>
        <w:ind w:left="20" w:firstLine="2"/>
        <w:spacing w:after="0" w:line="244" w:lineRule="auto"/>
        <w:tabs>
          <w:tab w:leader="none" w:pos="327"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 liabilities, assessments and governmental charges or levies upon it or its properties or assets, unless the same are being contested in good faith by appropriate proceedings diligently conducted and adequate reserves in accordance with GAAP are being maintained by such Borrowers or such Restricted Subsidiary; (b) all lawful claims which, if unpaid, would by law become a Lien upon its property; and (c) all Indebtedness, but subject to any subordination provisions contained in any instrument or agreement evidencing such Indebtedness, except where the failure to pay or discharge could not reasonably be expected to have a Material Adverse Effect.</w:t>
      </w:r>
    </w:p>
    <w:p>
      <w:pPr>
        <w:spacing w:after="0" w:line="185"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6.05</w:t>
      </w:r>
      <w:r>
        <w:rPr>
          <w:sz w:val="20"/>
          <w:szCs w:val="20"/>
          <w:color w:val="auto"/>
        </w:rPr>
        <w:tab/>
      </w:r>
      <w:r>
        <w:rPr>
          <w:rFonts w:ascii="Times New Roman" w:cs="Times New Roman" w:eastAsia="Times New Roman" w:hAnsi="Times New Roman"/>
          <w:sz w:val="21"/>
          <w:szCs w:val="21"/>
          <w:b w:val="1"/>
          <w:bCs w:val="1"/>
          <w:color w:val="auto"/>
        </w:rPr>
        <w:t>Preservation of Existence, Etc</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51" w:lineRule="auto"/>
        <w:tabs>
          <w:tab w:leader="none" w:pos="120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Preserve, renew and maintain in full force and effect its legal existence and, with respect to each Borrower and Material Subsidiary, good standing under the Laws of the jurisdiction of its organization except in a transaction permitted by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7.05</w:t>
      </w:r>
      <w:r>
        <w:rPr>
          <w:rFonts w:ascii="Times New Roman" w:cs="Times New Roman" w:eastAsia="Times New Roman" w:hAnsi="Times New Roman"/>
          <w:sz w:val="22"/>
          <w:szCs w:val="22"/>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7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6.06</w:t>
      </w:r>
      <w:r>
        <w:rPr>
          <w:sz w:val="20"/>
          <w:szCs w:val="20"/>
          <w:color w:val="auto"/>
        </w:rPr>
        <w:tab/>
      </w:r>
      <w:r>
        <w:rPr>
          <w:rFonts w:ascii="Times New Roman" w:cs="Times New Roman" w:eastAsia="Times New Roman" w:hAnsi="Times New Roman"/>
          <w:sz w:val="21"/>
          <w:szCs w:val="21"/>
          <w:b w:val="1"/>
          <w:bCs w:val="1"/>
          <w:color w:val="auto"/>
        </w:rPr>
        <w:t>Maintenance of Properties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63" w:lineRule="auto"/>
        <w:tabs>
          <w:tab w:leader="none" w:pos="108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preserve and protect all of its material properties and equipment necessary in the operation of its business in good working order and condition, ordinary wear and tear excepted; and (b) make all necessary repairs thereto and renewals and replacements thereof except in the case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420"/>
          </w:cols>
          <w:pgMar w:left="240" w:top="369" w:right="239" w:bottom="1440" w:gutter="0" w:footer="0" w:header="0"/>
        </w:sectPr>
      </w:pPr>
    </w:p>
    <w:bookmarkStart w:id="155" w:name="page156"/>
    <w:bookmarkEnd w:id="155"/>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 xml:space="preserve"> where the failure to do so could not reasonably be expected to have a Material Adverse Effect.</w:t>
      </w:r>
    </w:p>
    <w:p>
      <w:pPr>
        <w:spacing w:after="0" w:line="154"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6.07 Maintenance of Insurance</w:t>
      </w:r>
      <w:r>
        <w:rPr>
          <w:rFonts w:ascii="Times New Roman" w:cs="Times New Roman" w:eastAsia="Times New Roman" w:hAnsi="Times New Roman"/>
          <w:sz w:val="22"/>
          <w:szCs w:val="22"/>
          <w:color w:val="auto"/>
        </w:rPr>
        <w:t>. Maintain with financially sound and reputable insurance companies, insurance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68"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6.08 Compliance with Laws</w:t>
      </w:r>
      <w:r>
        <w:rPr>
          <w:rFonts w:ascii="Times New Roman" w:cs="Times New Roman" w:eastAsia="Times New Roman" w:hAnsi="Times New Roman"/>
          <w:sz w:val="22"/>
          <w:szCs w:val="22"/>
          <w:color w:val="auto"/>
        </w:rPr>
        <w:t>. Comply in all material respects with the requirements of all Laws and all orders, writs,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6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6.09</w:t>
      </w:r>
      <w:r>
        <w:rPr>
          <w:sz w:val="20"/>
          <w:szCs w:val="20"/>
          <w:color w:val="auto"/>
        </w:rPr>
        <w:tab/>
      </w:r>
      <w:r>
        <w:rPr>
          <w:rFonts w:ascii="Times New Roman" w:cs="Times New Roman" w:eastAsia="Times New Roman" w:hAnsi="Times New Roman"/>
          <w:sz w:val="21"/>
          <w:szCs w:val="21"/>
          <w:b w:val="1"/>
          <w:bCs w:val="1"/>
          <w:color w:val="auto"/>
        </w:rPr>
        <w:t>Books and Records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53" w:lineRule="auto"/>
        <w:tabs>
          <w:tab w:leader="none" w:pos="1217"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proper books of record and account, in which full, true and correct entries in conformity with GAAP consistently applied shall be made of all financial transactions and matters involving the assets and business of such Borrower or such Restricted Subsidiary, as the case may be; and (b) maintain such books of record and account in material conformity with all applicable requirements of any Governmental Authority having regulatory jurisdiction over such Borrower or such Restricted Subsidiary, as the case may be.</w:t>
      </w:r>
    </w:p>
    <w:p>
      <w:pPr>
        <w:spacing w:after="0" w:line="175" w:lineRule="exact"/>
        <w:rPr>
          <w:sz w:val="20"/>
          <w:szCs w:val="20"/>
          <w:color w:val="auto"/>
        </w:rPr>
      </w:pPr>
    </w:p>
    <w:p>
      <w:pPr>
        <w:jc w:val="both"/>
        <w:ind w:left="20"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6.10 Inspection Rights</w:t>
      </w:r>
      <w:r>
        <w:rPr>
          <w:rFonts w:ascii="Times New Roman" w:cs="Times New Roman" w:eastAsia="Times New Roman" w:hAnsi="Times New Roman"/>
          <w:sz w:val="22"/>
          <w:szCs w:val="22"/>
          <w:color w:val="auto"/>
        </w:rPr>
        <w:t>. Permit representatives and independent contractors of the Administrative Agent and each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Borrowers and at such reasonable times during normal business hours and as often as may be reasonably desired, upon reasonable advance notice to the Borrowing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if no Event of Default exists, (x) the Borrowers shall not be obligated to reimburse the expenses associated with more than one visit and inspection per calendar year and (y) there shall be not more than one visit and inspection per fiscal quarter in the aggregate for the Administrative Agent and the Lenders; and (ii) when an Event of Default exists the Administrative Agent or any Lender (or any of their respective representatives or independent contractors) may do any of the foregoing at the expense of the Borrowers at any time during normal business hours and without advance notice.</w:t>
      </w:r>
    </w:p>
    <w:p>
      <w:pPr>
        <w:spacing w:after="0" w:line="181" w:lineRule="exact"/>
        <w:rPr>
          <w:sz w:val="20"/>
          <w:szCs w:val="20"/>
          <w:color w:val="auto"/>
        </w:rPr>
      </w:pPr>
    </w:p>
    <w:p>
      <w:pPr>
        <w:jc w:val="both"/>
        <w:ind w:left="20" w:righ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6.11 Use of Proceeds</w:t>
      </w:r>
      <w:r>
        <w:rPr>
          <w:rFonts w:ascii="Times New Roman" w:cs="Times New Roman" w:eastAsia="Times New Roman" w:hAnsi="Times New Roman"/>
          <w:sz w:val="22"/>
          <w:szCs w:val="22"/>
          <w:color w:val="auto"/>
        </w:rPr>
        <w:t>. Use the proceeds of the Credit Extensions for general corporate purposes not in contravention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Law or of any Loan Document.</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6.12</w:t>
      </w:r>
      <w:r>
        <w:rPr>
          <w:sz w:val="20"/>
          <w:szCs w:val="20"/>
          <w:color w:val="auto"/>
        </w:rPr>
        <w:tab/>
      </w:r>
      <w:r>
        <w:rPr>
          <w:rFonts w:ascii="Times New Roman" w:cs="Times New Roman" w:eastAsia="Times New Roman" w:hAnsi="Times New Roman"/>
          <w:sz w:val="21"/>
          <w:szCs w:val="21"/>
          <w:b w:val="1"/>
          <w:bCs w:val="1"/>
          <w:color w:val="auto"/>
        </w:rPr>
        <w:t>Additional Guarantors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63" w:lineRule="auto"/>
        <w:tabs>
          <w:tab w:leader="none" w:pos="1095"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Subsidiaries; Guarantors of Permitted Convertible Notes</w:t>
      </w:r>
      <w:r>
        <w:rPr>
          <w:rFonts w:ascii="Times New Roman" w:cs="Times New Roman" w:eastAsia="Times New Roman" w:hAnsi="Times New Roman"/>
          <w:sz w:val="22"/>
          <w:szCs w:val="22"/>
          <w:color w:val="auto"/>
        </w:rPr>
        <w:t>. (i) Promptly notify the Administrative Agent at the time that any Person is or becomes a Material Subsidiary or is or becomes a guarantor of any Indebtedness owing with respect to any Permitted Convertible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420"/>
          </w:cols>
          <w:pgMar w:left="240" w:top="369" w:right="239" w:bottom="1440" w:gutter="0" w:footer="0" w:header="0"/>
        </w:sectPr>
      </w:pPr>
    </w:p>
    <w:bookmarkStart w:id="156" w:name="page157"/>
    <w:bookmarkEnd w:id="156"/>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Notes (if, in either case, not already a Guarantor hereunder), and (ii) promptly (and in any event, with respect to Domestic Subsidiaries, within thirty (30) days, and, with respect to Foreign Subsidiaries, within sixty (60) days) cause such Person to become a Guarantor by executing and delivering to the Administrative Agent a Guaranty Joinder Agreement or such other document as the Administrative Agent shall deem appropriate for such purpose;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Foreign Subsidiary shall be required to become a Guarantor pursuant to this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if such guaranty would violate applicable Law or result in a material adverse tax consequence to the Borrowers or any Subsidiary.</w:t>
      </w:r>
    </w:p>
    <w:p>
      <w:pPr>
        <w:spacing w:after="0" w:line="181" w:lineRule="exact"/>
        <w:rPr>
          <w:sz w:val="20"/>
          <w:szCs w:val="20"/>
          <w:color w:val="auto"/>
        </w:rPr>
      </w:pPr>
    </w:p>
    <w:p>
      <w:pPr>
        <w:jc w:val="both"/>
        <w:ind w:firstLine="656"/>
        <w:spacing w:after="0" w:line="245" w:lineRule="auto"/>
        <w:tabs>
          <w:tab w:leader="none" w:pos="109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Subsidiaries</w:t>
      </w:r>
      <w:r>
        <w:rPr>
          <w:rFonts w:ascii="Times New Roman" w:cs="Times New Roman" w:eastAsia="Times New Roman" w:hAnsi="Times New Roman"/>
          <w:sz w:val="22"/>
          <w:szCs w:val="22"/>
          <w:color w:val="auto"/>
        </w:rPr>
        <w:t>. If, as of the end of any fiscal quarter of WFS occurring after the Closing Date, the aggregate book value of assets of all then existing Guarantors, on a consolidated basis (including Equity Interests in other Subsidiaries, but excluding Investments that are eliminated in consolidation), do not represent at least 70% of the aggregate book value of assets of WFS and its Subsidiaries on a consolidated basis as of the end of WFS’s most recently completed fiscal year (the “</w:t>
      </w:r>
      <w:r>
        <w:rPr>
          <w:rFonts w:ascii="Times New Roman" w:cs="Times New Roman" w:eastAsia="Times New Roman" w:hAnsi="Times New Roman"/>
          <w:sz w:val="22"/>
          <w:szCs w:val="22"/>
          <w:u w:val="single" w:color="auto"/>
          <w:color w:val="auto"/>
        </w:rPr>
        <w:t>70% Guaranty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Threshold</w:t>
      </w:r>
      <w:r>
        <w:rPr>
          <w:rFonts w:ascii="Times New Roman" w:cs="Times New Roman" w:eastAsia="Times New Roman" w:hAnsi="Times New Roman"/>
          <w:sz w:val="22"/>
          <w:szCs w:val="22"/>
          <w:color w:val="auto"/>
        </w:rPr>
        <w:t xml:space="preserve">”), then the Borrowing Agent shall (i) promptly notify the Administrative Agent that the 70% Guaranty Threshold is not met and identify additional Domestic Subsidiaries, and if necessary, additional Foreign Subsidiaries (without regard to any material adverse tax consequences which may result therefrom), to become Guarantors such that upon such identified Subsidiaries becoming Guarantors, the 70% Guaranty Threshold will be satisfied, and (ii) promptly (and in any event, within sixty (60) days, which period may extended by the Administrative Agent in its sole discretion), cause each such Subsidiary to become a Guarantor by executing and delivering to the Administrative Agent a Guaranty Joinder Agreement or such other document as the Administrative Agent shall deem appropriate for such purpose;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no Foreign Subsidiary shall be required to become a Guarantor pursuant to this subsection (b) if such guaranty would violate applicable Law, (y) neither Atlantic Fuel Services, IRC nor Resource Recovery shall be required to become a Guarantor pursuant to this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so long as such Subsidiary is in compliance with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 and (z) no Domestic Subsidiary that individually represents less than 0.5% of the aggregate book value of assets of WFS and its Subsidiaries on a consolidated basis as of the end of WFS’s most recently completed fiscal year (such entities, “</w:t>
      </w:r>
      <w:r>
        <w:rPr>
          <w:rFonts w:ascii="Times New Roman" w:cs="Times New Roman" w:eastAsia="Times New Roman" w:hAnsi="Times New Roman"/>
          <w:sz w:val="22"/>
          <w:szCs w:val="22"/>
          <w:u w:val="single" w:color="auto"/>
          <w:color w:val="auto"/>
        </w:rPr>
        <w:t>De Minimus Entities</w:t>
      </w:r>
      <w:r>
        <w:rPr>
          <w:rFonts w:ascii="Times New Roman" w:cs="Times New Roman" w:eastAsia="Times New Roman" w:hAnsi="Times New Roman"/>
          <w:sz w:val="22"/>
          <w:szCs w:val="22"/>
          <w:color w:val="auto"/>
        </w:rPr>
        <w:t xml:space="preserve">”) shall be required to become a Guarantor pursuant to this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until all other Domestic Subsidiaries have become Guarantors, it being understood that for all purposes of this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 no Foreign Subsidiary Guarantor that was not a Guarantor on the Amendment No. 2 Effective Date shall be included in the numerator of the calculation of the 70% Guaranty Threshold unless, at the time of such calculation, all Domestic Subsidiaries that are not either Unrestricted Subsidiaries or De Minimus Entities have been joined as Guarantors.</w:t>
      </w:r>
    </w:p>
    <w:p>
      <w:pPr>
        <w:spacing w:after="0" w:line="196" w:lineRule="exact"/>
        <w:rPr>
          <w:rFonts w:ascii="Times New Roman" w:cs="Times New Roman" w:eastAsia="Times New Roman" w:hAnsi="Times New Roman"/>
          <w:sz w:val="22"/>
          <w:szCs w:val="22"/>
          <w:color w:val="auto"/>
        </w:rPr>
      </w:pPr>
    </w:p>
    <w:p>
      <w:pPr>
        <w:jc w:val="both"/>
        <w:ind w:firstLine="656"/>
        <w:spacing w:after="0" w:line="264" w:lineRule="auto"/>
        <w:tabs>
          <w:tab w:leader="none" w:pos="1217"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Collateral; Documents</w:t>
      </w:r>
      <w:r>
        <w:rPr>
          <w:rFonts w:ascii="Times New Roman" w:cs="Times New Roman" w:eastAsia="Times New Roman" w:hAnsi="Times New Roman"/>
          <w:sz w:val="21"/>
          <w:szCs w:val="21"/>
          <w:color w:val="auto"/>
        </w:rPr>
        <w:t xml:space="preserve">. In the event that any Subsidiary becomes a Guarantor after the Closing Date pursuant to </w:t>
      </w:r>
      <w:r>
        <w:rPr>
          <w:rFonts w:ascii="Times New Roman" w:cs="Times New Roman" w:eastAsia="Times New Roman" w:hAnsi="Times New Roman"/>
          <w:sz w:val="21"/>
          <w:szCs w:val="21"/>
          <w:u w:val="single" w:color="auto"/>
          <w:color w:val="auto"/>
        </w:rPr>
        <w:t>subsections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promptly (and in any event, with respect to any Domestic Subsidiary, within thirty (30) days, and, with respect to any Foreign Subsidiary, within sixty (60) days, in each case, which period may extended by the Administrative Agent in its sole discretion) cause (i) each such Subsidiary to (A) if such Subsidiary is a Domestic Subsidiary and in fact has one or more Subsidiaries, become a party to the Pledge Agreement by executing and delivering to the Administrative Agent a Pledge Joinder Agreement or such other document as the Administrative Agent shall deem appropriate for such purpose and comply with the requirements therein, and (B) deliver to the Administrative Agent documents 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420"/>
          </w:cols>
          <w:pgMar w:left="240" w:top="369" w:right="239" w:bottom="1440" w:gutter="0" w:footer="0" w:header="0"/>
        </w:sectPr>
      </w:pPr>
    </w:p>
    <w:bookmarkStart w:id="157" w:name="page158"/>
    <w:bookmarkEnd w:id="157"/>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the types referred to in </w:t>
      </w:r>
      <w:r>
        <w:rPr>
          <w:rFonts w:ascii="Times New Roman" w:cs="Times New Roman" w:eastAsia="Times New Roman" w:hAnsi="Times New Roman"/>
          <w:sz w:val="22"/>
          <w:szCs w:val="22"/>
          <w:u w:val="single" w:color="auto"/>
          <w:color w:val="auto"/>
        </w:rPr>
        <w:t>clauses (v)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 xml:space="preserve"> and, if requested by the Administrative Agent, favorable opinions of counsel to such Person (which shall cover, among other things, the legality, validity, binding effect and enforceability of the documentation required to entered into by such Subsidiary pursuant to this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and (ii) each owner of the Equity Interests of such Subsidiary (if such owner is WFS or any of its Domestic Subsidiaries that is a Guarantor) shall deliver a Pledge Agreement Supplement or Pledge Joinder Agreement, as applicable, pursuant to which such owner shall pledge its then owned Pledged Interests in such Subsidiary, in the case of each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in form, content and scope reasonably satisfactory to the Administrative Agent.</w:t>
      </w:r>
    </w:p>
    <w:p>
      <w:pPr>
        <w:spacing w:after="0" w:line="178" w:lineRule="exact"/>
        <w:rPr>
          <w:sz w:val="20"/>
          <w:szCs w:val="20"/>
          <w:color w:val="auto"/>
        </w:rPr>
      </w:pPr>
    </w:p>
    <w:p>
      <w:pPr>
        <w:jc w:val="both"/>
        <w:ind w:left="20"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6.13 Compliance with Environmental Laws. </w:t>
      </w:r>
      <w:r>
        <w:rPr>
          <w:rFonts w:ascii="Times New Roman" w:cs="Times New Roman" w:eastAsia="Times New Roman" w:hAnsi="Times New Roman"/>
          <w:sz w:val="22"/>
          <w:szCs w:val="22"/>
          <w:color w:val="auto"/>
        </w:rPr>
        <w:t>Comply, and cause all lessees and other Persons operating or occupying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properties to comply with all applicable Environmental Laws and Environmental Permits, except if the failure to so comply could not reasonably be expected to have a Material Adverse Effect; obtain and renew all Environmental Permits required by all applicable Environmental Laws for its operations and properties, except to the extent the failure to obtain or renew the same could not reasonably be expected to have a Material Adverse Effect; and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neither any Borrower nor any Restricted Subsidiary shall be required to undertake any such cleanup, removal, remedial or other action (a) to the extent that its obligation to do so is being contested in good faith and by proper proceedings and appropriate reserves are being maintained with respect to such circumstances in accordance with GAAP or (b) if the failure to do so could not reasonably be expected to have a Material Adverse Effect.</w:t>
      </w:r>
    </w:p>
    <w:p>
      <w:pPr>
        <w:spacing w:after="0" w:line="188" w:lineRule="exact"/>
        <w:rPr>
          <w:sz w:val="20"/>
          <w:szCs w:val="20"/>
          <w:color w:val="auto"/>
        </w:rPr>
      </w:pPr>
    </w:p>
    <w:p>
      <w:pPr>
        <w:jc w:val="both"/>
        <w:ind w:left="20" w:firstLine="648"/>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6.14 Further Assurances. </w:t>
      </w:r>
      <w:r>
        <w:rPr>
          <w:rFonts w:ascii="Times New Roman" w:cs="Times New Roman" w:eastAsia="Times New Roman" w:hAnsi="Times New Roman"/>
          <w:sz w:val="21"/>
          <w:szCs w:val="21"/>
          <w:color w:val="auto"/>
        </w:rPr>
        <w:t>Within a reasonable time following the request by the Administrative Agent, or any Lender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Restricted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w:t>
      </w:r>
    </w:p>
    <w:p>
      <w:pPr>
        <w:spacing w:after="0" w:line="170" w:lineRule="exact"/>
        <w:rPr>
          <w:sz w:val="20"/>
          <w:szCs w:val="20"/>
          <w:color w:val="auto"/>
        </w:rPr>
      </w:pPr>
    </w:p>
    <w:p>
      <w:pPr>
        <w:jc w:val="both"/>
        <w:ind w:left="2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6.15 Material Contracts. </w:t>
      </w:r>
      <w:r>
        <w:rPr>
          <w:rFonts w:ascii="Times New Roman" w:cs="Times New Roman" w:eastAsia="Times New Roman" w:hAnsi="Times New Roman"/>
          <w:sz w:val="22"/>
          <w:szCs w:val="22"/>
          <w:color w:val="auto"/>
        </w:rPr>
        <w:t>Perform and observe all the material terms and provisions of each Material Contract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performed or observed by it, maintain each such Material Contract in full force and effect and enforce each such Material Contract in accordance with its terms.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420"/>
          </w:cols>
          <w:pgMar w:left="240" w:top="369" w:right="239" w:bottom="1440" w:gutter="0" w:footer="0" w:header="0"/>
        </w:sectPr>
      </w:pPr>
    </w:p>
    <w:bookmarkStart w:id="158" w:name="page159"/>
    <w:bookmarkEnd w:id="158"/>
    <w:p>
      <w:pPr>
        <w:jc w:val="both"/>
        <w:ind w:left="2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6.16 BSA Provision</w:t>
      </w:r>
      <w:r>
        <w:rPr>
          <w:rFonts w:ascii="Times New Roman" w:cs="Times New Roman" w:eastAsia="Times New Roman" w:hAnsi="Times New Roman"/>
          <w:sz w:val="22"/>
          <w:szCs w:val="22"/>
          <w:color w:val="auto"/>
        </w:rPr>
        <w:t>. The Borrowers shall use commercially reasonable efforts to comply, and cause each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Subsidiary to use commercially reasonable efforts to comply, with all applicable Bank Secrecy Act laws and regulations, as amended.</w:t>
      </w:r>
    </w:p>
    <w:p>
      <w:pPr>
        <w:spacing w:after="0" w:line="161"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6.17 Anti-Corruption Laws</w:t>
      </w:r>
      <w:r>
        <w:rPr>
          <w:rFonts w:ascii="Times New Roman" w:cs="Times New Roman" w:eastAsia="Times New Roman" w:hAnsi="Times New Roman"/>
          <w:sz w:val="22"/>
          <w:szCs w:val="22"/>
          <w:color w:val="auto"/>
        </w:rPr>
        <w:t>. Conduct its businesses in compliance with the United States Foreign Corrupt Practices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1977, the UK Bribery Act 2010, and other similar anti-corruption legislation in other jurisdictions to the extent applicable to any Borrower or any Restricted Subsidiary, except to the extent such noncompliance would not reasonably be expected to have a material and adverse effect on any Borrower or any Material Subsidiary responsible therefor, and maintain policies and procedures designed to promote and achieve such compliance with such laws.</w:t>
      </w:r>
    </w:p>
    <w:p>
      <w:pPr>
        <w:spacing w:after="0" w:line="174"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22"/>
          <w:szCs w:val="22"/>
          <w:b w:val="1"/>
          <w:bCs w:val="1"/>
          <w:color w:val="auto"/>
        </w:rPr>
        <w:t>ARTICLE VII.</w:t>
      </w:r>
      <w:r>
        <w:rPr>
          <w:sz w:val="20"/>
          <w:szCs w:val="20"/>
          <w:color w:val="auto"/>
        </w:rPr>
        <w:tab/>
      </w:r>
      <w:r>
        <w:rPr>
          <w:rFonts w:ascii="Times New Roman" w:cs="Times New Roman" w:eastAsia="Times New Roman" w:hAnsi="Times New Roman"/>
          <w:sz w:val="21"/>
          <w:szCs w:val="21"/>
          <w:b w:val="1"/>
          <w:bCs w:val="1"/>
          <w:color w:val="auto"/>
        </w:rPr>
        <w:t>NEGATIVE COVENANTS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So long as any Lender shall have any Commitment hereunder, any Loan or other outstanding Obligation hereunder shall remain unpaid or unsatisfied, or any Letter of Credit or Bankers’ Acceptance shall remain outstanding, no Borrower shall, nor shall any Borrower permit any Restricted Subsidiary to, directly or indirectly:</w:t>
      </w:r>
    </w:p>
    <w:p>
      <w:pPr>
        <w:spacing w:after="0" w:line="169" w:lineRule="exact"/>
        <w:rPr>
          <w:sz w:val="20"/>
          <w:szCs w:val="20"/>
          <w:color w:val="auto"/>
        </w:rPr>
      </w:pPr>
    </w:p>
    <w:p>
      <w:pPr>
        <w:jc w:val="both"/>
        <w:ind w:lef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7.01 Liens</w:t>
      </w:r>
      <w:r>
        <w:rPr>
          <w:rFonts w:ascii="Times New Roman" w:cs="Times New Roman" w:eastAsia="Times New Roman" w:hAnsi="Times New Roman"/>
          <w:sz w:val="22"/>
          <w:szCs w:val="22"/>
          <w:color w:val="auto"/>
        </w:rPr>
        <w:t>. Create, incur, assume or suffer to exist any Lien upon any of its property, assets or revenues, whether now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owned or hereafter acquired, other than the following:</w:t>
      </w:r>
    </w:p>
    <w:p>
      <w:pPr>
        <w:spacing w:after="0" w:line="140" w:lineRule="exact"/>
        <w:rPr>
          <w:sz w:val="20"/>
          <w:szCs w:val="20"/>
          <w:color w:val="auto"/>
        </w:rPr>
      </w:pPr>
    </w:p>
    <w:p>
      <w:pPr>
        <w:ind w:left="1080" w:hanging="424"/>
        <w:spacing w:after="0"/>
        <w:tabs>
          <w:tab w:leader="none" w:pos="10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pursuant to any Loan Document;</w:t>
      </w:r>
    </w:p>
    <w:p>
      <w:pPr>
        <w:spacing w:after="0" w:line="23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Amendment No. 2 Effective Date and listed on </w:t>
      </w:r>
      <w:r>
        <w:rPr>
          <w:rFonts w:ascii="Times New Roman" w:cs="Times New Roman" w:eastAsia="Times New Roman" w:hAnsi="Times New Roman"/>
          <w:sz w:val="22"/>
          <w:szCs w:val="22"/>
          <w:u w:val="single" w:color="auto"/>
          <w:color w:val="auto"/>
        </w:rPr>
        <w:t>Schedule 7.01</w:t>
      </w:r>
      <w:r>
        <w:rPr>
          <w:rFonts w:ascii="Times New Roman" w:cs="Times New Roman" w:eastAsia="Times New Roman" w:hAnsi="Times New Roman"/>
          <w:sz w:val="22"/>
          <w:szCs w:val="22"/>
          <w:color w:val="auto"/>
        </w:rPr>
        <w:t xml:space="preserve"> and any renewals or extensions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actual property covered thereby is not expanded, (ii) the amount secured or benefited thereby is not increased except as contemplated by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 xml:space="preserve">, and (iii) any renewal or extension of the obligations secured or benefited thereby is permitted by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firstLine="656"/>
        <w:spacing w:after="0" w:line="284" w:lineRule="auto"/>
        <w:tabs>
          <w:tab w:leader="none" w:pos="110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due or which are being contested in good faith by appropriate proceedings and with respect to which adequate reserves or other appropriate provisions are being maintained to the extent required by GAAP;</w:t>
      </w:r>
    </w:p>
    <w:p>
      <w:pPr>
        <w:spacing w:after="0" w:line="144" w:lineRule="exact"/>
        <w:rPr>
          <w:rFonts w:ascii="Times New Roman" w:cs="Times New Roman" w:eastAsia="Times New Roman" w:hAnsi="Times New Roman"/>
          <w:sz w:val="22"/>
          <w:szCs w:val="22"/>
          <w:color w:val="auto"/>
        </w:rPr>
      </w:pPr>
    </w:p>
    <w:p>
      <w:pPr>
        <w:jc w:val="both"/>
        <w:ind w:firstLine="656"/>
        <w:spacing w:after="0" w:line="257" w:lineRule="auto"/>
        <w:tabs>
          <w:tab w:leader="none" w:pos="1215"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landlords arising by statute and Liens of suppliers, mechanics, carriers, materialmen, warehousemen or workmen and other similar Liens, in each case, (i) imposed by law or arising in the ordinary course of business, (ii) for amounts not yet due or that are being contested in good faith by appropriate proceedings and (iii) with respect to which adequate reserves or other appropriate provisions are being maintained to the extent required by GAAP;</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10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arising under leases or subleases of real property that do not, in the aggregate, materially detract from the value of such real property or interfere with the ordinary conduct of the business conducted or proposed to be conducted on or at such real property;</w:t>
      </w:r>
    </w:p>
    <w:p>
      <w:pPr>
        <w:spacing w:after="0" w:line="167" w:lineRule="exact"/>
        <w:rPr>
          <w:rFonts w:ascii="Times New Roman" w:cs="Times New Roman" w:eastAsia="Times New Roman" w:hAnsi="Times New Roman"/>
          <w:sz w:val="22"/>
          <w:szCs w:val="22"/>
          <w:color w:val="auto"/>
        </w:rPr>
      </w:pPr>
    </w:p>
    <w:p>
      <w:pPr>
        <w:ind w:firstLine="656"/>
        <w:spacing w:after="0" w:line="284" w:lineRule="auto"/>
        <w:tabs>
          <w:tab w:leader="none" w:pos="111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lessors securing operating leases and financing statements with respect to a lessor’s right in and to personal property leased in the ordinary course of business other than through a Capital Lease;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420"/>
          </w:cols>
          <w:pgMar w:left="240" w:top="365" w:right="239" w:bottom="1440" w:gutter="0" w:footer="0" w:header="0"/>
        </w:sectPr>
      </w:pPr>
    </w:p>
    <w:bookmarkStart w:id="159" w:name="page160"/>
    <w:bookmarkEnd w:id="159"/>
    <w:p>
      <w:pPr>
        <w:jc w:val="both"/>
        <w:ind w:firstLine="656"/>
        <w:spacing w:after="0" w:line="263" w:lineRule="auto"/>
        <w:tabs>
          <w:tab w:leader="none" w:pos="117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title transfer, retention of title, hire purchase or conditional sale arrangement or arrangements having a similar effect arising in the ordinary course of business in connection with the deferred purchase price of goods or services in favor of the suppliers thereof;</w:t>
      </w:r>
    </w:p>
    <w:p>
      <w:pPr>
        <w:spacing w:after="0" w:line="167" w:lineRule="exact"/>
        <w:rPr>
          <w:rFonts w:ascii="Times New Roman" w:cs="Times New Roman" w:eastAsia="Times New Roman" w:hAnsi="Times New Roman"/>
          <w:sz w:val="22"/>
          <w:szCs w:val="22"/>
          <w:color w:val="auto"/>
        </w:rPr>
      </w:pPr>
    </w:p>
    <w:p>
      <w:pPr>
        <w:ind w:firstLine="656"/>
        <w:spacing w:after="0" w:line="284" w:lineRule="auto"/>
        <w:tabs>
          <w:tab w:leader="none" w:pos="120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in the ordinary course of business in connection with workers’ compensation, unemployment insurance and other social security legislation;</w:t>
      </w:r>
    </w:p>
    <w:p>
      <w:pPr>
        <w:spacing w:after="0" w:line="144" w:lineRule="exact"/>
        <w:rPr>
          <w:rFonts w:ascii="Times New Roman" w:cs="Times New Roman" w:eastAsia="Times New Roman" w:hAnsi="Times New Roman"/>
          <w:sz w:val="22"/>
          <w:szCs w:val="22"/>
          <w:color w:val="auto"/>
        </w:rPr>
      </w:pPr>
    </w:p>
    <w:p>
      <w:pPr>
        <w:jc w:val="both"/>
        <w:ind w:firstLine="656"/>
        <w:spacing w:after="0" w:line="263" w:lineRule="auto"/>
        <w:tabs>
          <w:tab w:leader="none" w:pos="103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tenders, sales, trade contracts and leases (other than Indebtedness), statutory obligations, surety and appeal bonds, performance bonds and other obligations of a like nature incurred in the ordinary course of business;</w:t>
      </w:r>
    </w:p>
    <w:p>
      <w:pPr>
        <w:spacing w:after="0" w:line="167" w:lineRule="exact"/>
        <w:rPr>
          <w:rFonts w:ascii="Times New Roman" w:cs="Times New Roman" w:eastAsia="Times New Roman" w:hAnsi="Times New Roman"/>
          <w:sz w:val="22"/>
          <w:szCs w:val="22"/>
          <w:color w:val="auto"/>
        </w:rPr>
      </w:pPr>
    </w:p>
    <w:p>
      <w:pPr>
        <w:jc w:val="both"/>
        <w:ind w:firstLine="656"/>
        <w:spacing w:after="0" w:line="263" w:lineRule="auto"/>
        <w:tabs>
          <w:tab w:leader="none" w:pos="104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restrictions and other similar encumbrances affecting real property, which do not in any case materially detract from the value of the property subject thereto or materially interfere with the ordinary conduct of the business of the applicable Person;</w:t>
      </w:r>
    </w:p>
    <w:p>
      <w:pPr>
        <w:spacing w:after="0" w:line="16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judgments for the payment of money not constituting an Event of Default under </w:t>
      </w:r>
      <w:r>
        <w:rPr>
          <w:rFonts w:ascii="Times New Roman" w:cs="Times New Roman" w:eastAsia="Times New Roman" w:hAnsi="Times New Roman"/>
          <w:sz w:val="22"/>
          <w:szCs w:val="22"/>
          <w:u w:val="single" w:color="auto"/>
          <w:color w:val="auto"/>
        </w:rPr>
        <w:t>Section 8.01(h)</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firstLine="656"/>
        <w:spacing w:after="0" w:line="284" w:lineRule="auto"/>
        <w:tabs>
          <w:tab w:leader="none" w:pos="105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w:t>
      </w:r>
      <w:r>
        <w:rPr>
          <w:rFonts w:ascii="Times New Roman" w:cs="Times New Roman" w:eastAsia="Times New Roman" w:hAnsi="Times New Roman"/>
          <w:sz w:val="22"/>
          <w:szCs w:val="22"/>
          <w:u w:val="single" w:color="auto"/>
          <w:color w:val="auto"/>
        </w:rPr>
        <w:t>Section 7.03(f)(i)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do not at any time encumber any property other than the property financed by such Indebtedness (and proceeds of such property);</w:t>
      </w:r>
    </w:p>
    <w:p>
      <w:pPr>
        <w:spacing w:after="0" w:line="144" w:lineRule="exact"/>
        <w:rPr>
          <w:rFonts w:ascii="Times New Roman" w:cs="Times New Roman" w:eastAsia="Times New Roman" w:hAnsi="Times New Roman"/>
          <w:sz w:val="22"/>
          <w:szCs w:val="22"/>
          <w:color w:val="auto"/>
        </w:rPr>
      </w:pPr>
    </w:p>
    <w:p>
      <w:pPr>
        <w:jc w:val="both"/>
        <w:ind w:firstLine="656"/>
        <w:spacing w:after="0" w:line="253" w:lineRule="auto"/>
        <w:tabs>
          <w:tab w:leader="none" w:pos="116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w:t>
      </w:r>
      <w:r>
        <w:rPr>
          <w:rFonts w:ascii="Times New Roman" w:cs="Times New Roman" w:eastAsia="Times New Roman" w:hAnsi="Times New Roman"/>
          <w:sz w:val="22"/>
          <w:szCs w:val="22"/>
          <w:u w:val="single" w:color="auto"/>
          <w:color w:val="auto"/>
        </w:rPr>
        <w:t>Section 7.03(k)</w:t>
      </w:r>
      <w:r>
        <w:rPr>
          <w:rFonts w:ascii="Times New Roman" w:cs="Times New Roman" w:eastAsia="Times New Roman" w:hAnsi="Times New Roman"/>
          <w:sz w:val="22"/>
          <w:szCs w:val="22"/>
          <w:color w:val="auto"/>
        </w:rPr>
        <w:t xml:space="preserve"> (i) on the assets of any Restricted Subsidiary which are in existence at the time that such Restricted Subsidiary is acquired and (ii) on assets of any Restricted Subsidiary which are in existence at the time that such assets are acquired;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10 Business Days following the acquisition of such Restricted Subsidiary or such acquired assets, as applicable, such Liens do not encumber any property other than the property financed by such Indebtedness (and proceeds of such property);</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09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w:t>
      </w:r>
      <w:r>
        <w:rPr>
          <w:rFonts w:ascii="Times New Roman" w:cs="Times New Roman" w:eastAsia="Times New Roman" w:hAnsi="Times New Roman"/>
          <w:sz w:val="22"/>
          <w:szCs w:val="22"/>
          <w:u w:val="single" w:color="auto"/>
          <w:color w:val="auto"/>
        </w:rPr>
        <w:t>Section 7.03(l)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Liens do not at any time encumber any Collateral and (ii) the aggregate value of property (calculated using the cost thereof) subject to such Liens at any time shall not exceed 105% of the aggregate principal amount of such Indebtedness;</w:t>
      </w:r>
    </w:p>
    <w:p>
      <w:pPr>
        <w:spacing w:after="0" w:line="167" w:lineRule="exact"/>
        <w:rPr>
          <w:rFonts w:ascii="Times New Roman" w:cs="Times New Roman" w:eastAsia="Times New Roman" w:hAnsi="Times New Roman"/>
          <w:sz w:val="22"/>
          <w:szCs w:val="22"/>
          <w:color w:val="auto"/>
        </w:rPr>
      </w:pPr>
    </w:p>
    <w:p>
      <w:pPr>
        <w:jc w:val="both"/>
        <w:ind w:firstLine="656"/>
        <w:spacing w:after="0" w:line="263" w:lineRule="auto"/>
        <w:tabs>
          <w:tab w:leader="none" w:pos="108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collateral provided in the ordinary course of business under commodities hedging agreements (including synthetic hedging agreements) permitted under </w:t>
      </w:r>
      <w:r>
        <w:rPr>
          <w:rFonts w:ascii="Times New Roman" w:cs="Times New Roman" w:eastAsia="Times New Roman" w:hAnsi="Times New Roman"/>
          <w:sz w:val="22"/>
          <w:szCs w:val="22"/>
          <w:u w:val="single" w:color="auto"/>
          <w:color w:val="auto"/>
        </w:rPr>
        <w:t>Section 7.03(e)</w:t>
      </w:r>
      <w:r>
        <w:rPr>
          <w:rFonts w:ascii="Times New Roman" w:cs="Times New Roman" w:eastAsia="Times New Roman" w:hAnsi="Times New Roman"/>
          <w:sz w:val="22"/>
          <w:szCs w:val="22"/>
          <w:color w:val="auto"/>
        </w:rPr>
        <w:t xml:space="preserve"> as required due to fluctuations in the price of the underlying commodities of such agreements;</w:t>
      </w:r>
    </w:p>
    <w:p>
      <w:pPr>
        <w:spacing w:after="0" w:line="167" w:lineRule="exact"/>
        <w:rPr>
          <w:rFonts w:ascii="Times New Roman" w:cs="Times New Roman" w:eastAsia="Times New Roman" w:hAnsi="Times New Roman"/>
          <w:sz w:val="22"/>
          <w:szCs w:val="22"/>
          <w:color w:val="auto"/>
        </w:rPr>
      </w:pPr>
    </w:p>
    <w:p>
      <w:pPr>
        <w:ind w:firstLine="656"/>
        <w:spacing w:after="0" w:line="284" w:lineRule="auto"/>
        <w:tabs>
          <w:tab w:leader="none" w:pos="116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Related Rights and Property (i) in favor of any transferee of accounts receivable Disposed of pursuant to </w:t>
      </w:r>
      <w:r>
        <w:rPr>
          <w:rFonts w:ascii="Times New Roman" w:cs="Times New Roman" w:eastAsia="Times New Roman" w:hAnsi="Times New Roman"/>
          <w:sz w:val="22"/>
          <w:szCs w:val="22"/>
          <w:u w:val="single" w:color="auto"/>
          <w:color w:val="auto"/>
        </w:rPr>
        <w:t>Section 7.05(e)</w:t>
      </w:r>
      <w:r>
        <w:rPr>
          <w:rFonts w:ascii="Times New Roman" w:cs="Times New Roman" w:eastAsia="Times New Roman" w:hAnsi="Times New Roman"/>
          <w:sz w:val="22"/>
          <w:szCs w:val="22"/>
          <w:color w:val="auto"/>
        </w:rPr>
        <w:t xml:space="preserve"> and (ii) securing Indebtedness permitted under </w:t>
      </w:r>
      <w:r>
        <w:rPr>
          <w:rFonts w:ascii="Times New Roman" w:cs="Times New Roman" w:eastAsia="Times New Roman" w:hAnsi="Times New Roman"/>
          <w:sz w:val="22"/>
          <w:szCs w:val="22"/>
          <w:u w:val="single" w:color="auto"/>
          <w:color w:val="auto"/>
        </w:rPr>
        <w:t>Section 7.03(f)(ii)</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w:t>
      </w:r>
      <w:r>
        <w:rPr>
          <w:rFonts w:ascii="Times New Roman" w:cs="Times New Roman" w:eastAsia="Times New Roman" w:hAnsi="Times New Roman"/>
          <w:sz w:val="22"/>
          <w:szCs w:val="22"/>
          <w:u w:val="single" w:color="auto"/>
          <w:color w:val="auto"/>
        </w:rPr>
        <w:t>Section 7.03(p)</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63" w:lineRule="auto"/>
        <w:tabs>
          <w:tab w:leader="none" w:pos="104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incurred in connection with any Netting Arrangement,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do not encumber any property of a Borrower or a Restricted Subsidiary other than the rights of such Borrower or Restricted Subsidiary in any obligations owing to it by a Counterparty under 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420"/>
          </w:cols>
          <w:pgMar w:left="240" w:top="369" w:right="239" w:bottom="1440" w:gutter="0" w:footer="0" w:header="0"/>
        </w:sectPr>
      </w:pPr>
    </w:p>
    <w:bookmarkStart w:id="160" w:name="page161"/>
    <w:bookmarkEnd w:id="160"/>
    <w:p>
      <w:pPr>
        <w:spacing w:after="0" w:line="271" w:lineRule="auto"/>
        <w:rPr>
          <w:sz w:val="20"/>
          <w:szCs w:val="20"/>
          <w:color w:val="auto"/>
        </w:rPr>
      </w:pPr>
      <w:r>
        <w:rPr>
          <w:rFonts w:ascii="Times New Roman" w:cs="Times New Roman" w:eastAsia="Times New Roman" w:hAnsi="Times New Roman"/>
          <w:sz w:val="22"/>
          <w:szCs w:val="22"/>
          <w:color w:val="auto"/>
        </w:rPr>
        <w:t>transaction and its contractual rights against a Counterparty under any transaction (i.e., all receivables and general intangibles for which such Counterparty is the obligor); and</w:t>
      </w:r>
    </w:p>
    <w:p>
      <w:pPr>
        <w:spacing w:after="0" w:line="158" w:lineRule="exact"/>
        <w:rPr>
          <w:sz w:val="20"/>
          <w:szCs w:val="20"/>
          <w:color w:val="auto"/>
        </w:rPr>
      </w:pPr>
    </w:p>
    <w:p>
      <w:pPr>
        <w:ind w:firstLine="656"/>
        <w:spacing w:after="0" w:line="284" w:lineRule="auto"/>
        <w:tabs>
          <w:tab w:leader="none" w:pos="108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not otherwise permitted hereunder securing obligations the amount of which shall at no time exceed $5,000,000 in the aggregate.</w:t>
      </w:r>
    </w:p>
    <w:p>
      <w:pPr>
        <w:spacing w:after="0" w:line="140"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7.02</w:t>
      </w:r>
      <w:r>
        <w:rPr>
          <w:sz w:val="20"/>
          <w:szCs w:val="20"/>
          <w:color w:val="auto"/>
        </w:rPr>
        <w:tab/>
      </w:r>
      <w:r>
        <w:rPr>
          <w:rFonts w:ascii="Times New Roman" w:cs="Times New Roman" w:eastAsia="Times New Roman" w:hAnsi="Times New Roman"/>
          <w:sz w:val="21"/>
          <w:szCs w:val="21"/>
          <w:b w:val="1"/>
          <w:bCs w:val="1"/>
          <w:color w:val="auto"/>
        </w:rPr>
        <w:t>Investments</w:t>
      </w:r>
      <w:r>
        <w:rPr>
          <w:rFonts w:ascii="Times New Roman" w:cs="Times New Roman" w:eastAsia="Times New Roman" w:hAnsi="Times New Roman"/>
          <w:sz w:val="21"/>
          <w:szCs w:val="21"/>
          <w:color w:val="auto"/>
        </w:rPr>
        <w:t>. Make any Investments, except:</w:t>
      </w:r>
    </w:p>
    <w:p>
      <w:pPr>
        <w:spacing w:after="0" w:line="237" w:lineRule="exact"/>
        <w:rPr>
          <w:sz w:val="20"/>
          <w:szCs w:val="20"/>
          <w:color w:val="auto"/>
        </w:rPr>
      </w:pPr>
    </w:p>
    <w:p>
      <w:pPr>
        <w:ind w:firstLine="656"/>
        <w:spacing w:after="0" w:line="284" w:lineRule="auto"/>
        <w:tabs>
          <w:tab w:leader="none" w:pos="1109"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held by such Borrower or such Restricted Subsidiary in the form of cash, cash equivalents or short-term marketable debt securities;</w:t>
      </w:r>
    </w:p>
    <w:p>
      <w:pPr>
        <w:spacing w:after="0" w:line="144" w:lineRule="exact"/>
        <w:rPr>
          <w:rFonts w:ascii="Times New Roman" w:cs="Times New Roman" w:eastAsia="Times New Roman" w:hAnsi="Times New Roman"/>
          <w:sz w:val="22"/>
          <w:szCs w:val="22"/>
          <w:color w:val="auto"/>
        </w:rPr>
      </w:pPr>
    </w:p>
    <w:p>
      <w:pPr>
        <w:jc w:val="both"/>
        <w:ind w:firstLine="656"/>
        <w:spacing w:after="0" w:line="257" w:lineRule="auto"/>
        <w:tabs>
          <w:tab w:leader="none" w:pos="108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Investments by any Borrower or any Restricted Subsidiary in their respective Restricted Subsidiaries outstanding on the Amendment No. 2 Effective Date and (ii) additional Investments after the Amendment No. 2 Effective Date by any Borrower or any Restricted Subsidiary in another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immediately upon giving effect to such Investment in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the 70% Guaranty Threshold is satisfied;</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09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67"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permitted by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and, to the extent constituting Investments, transactions permitted under</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06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 existing on the Amendment No. 2 Effective Date (other than those referred to in </w:t>
      </w:r>
      <w:r>
        <w:rPr>
          <w:rFonts w:ascii="Times New Roman" w:cs="Times New Roman" w:eastAsia="Times New Roman" w:hAnsi="Times New Roman"/>
          <w:sz w:val="22"/>
          <w:szCs w:val="22"/>
          <w:u w:val="single" w:color="auto"/>
          <w:color w:val="auto"/>
        </w:rPr>
        <w:t>Section 7.02(b)(i)</w:t>
      </w:r>
      <w:r>
        <w:rPr>
          <w:rFonts w:ascii="Times New Roman" w:cs="Times New Roman" w:eastAsia="Times New Roman" w:hAnsi="Times New Roman"/>
          <w:sz w:val="22"/>
          <w:szCs w:val="22"/>
          <w:color w:val="auto"/>
        </w:rPr>
        <w:t xml:space="preserve">) and set forth on Part (a) of </w:t>
      </w:r>
      <w:r>
        <w:rPr>
          <w:rFonts w:ascii="Times New Roman" w:cs="Times New Roman" w:eastAsia="Times New Roman" w:hAnsi="Times New Roman"/>
          <w:sz w:val="22"/>
          <w:szCs w:val="22"/>
          <w:u w:val="single" w:color="auto"/>
          <w:color w:val="auto"/>
        </w:rPr>
        <w:t>Schedule 5.13</w:t>
      </w:r>
      <w:r>
        <w:rPr>
          <w:rFonts w:ascii="Times New Roman" w:cs="Times New Roman" w:eastAsia="Times New Roman" w:hAnsi="Times New Roman"/>
          <w:sz w:val="22"/>
          <w:szCs w:val="22"/>
          <w:color w:val="auto"/>
        </w:rPr>
        <w:t xml:space="preserve"> and on Part (b) of Schedule 7.03 and (ii) existing on the Amendment No. 2 Effective Date and set forth on Part (b) of </w:t>
      </w:r>
      <w:r>
        <w:rPr>
          <w:rFonts w:ascii="Times New Roman" w:cs="Times New Roman" w:eastAsia="Times New Roman" w:hAnsi="Times New Roman"/>
          <w:sz w:val="22"/>
          <w:szCs w:val="22"/>
          <w:u w:val="single" w:color="auto"/>
          <w:color w:val="auto"/>
        </w:rPr>
        <w:t>Schedule 5.13</w:t>
      </w:r>
      <w:r>
        <w:rPr>
          <w:rFonts w:ascii="Times New Roman" w:cs="Times New Roman" w:eastAsia="Times New Roman" w:hAnsi="Times New Roman"/>
          <w:sz w:val="22"/>
          <w:szCs w:val="22"/>
          <w:color w:val="auto"/>
        </w:rPr>
        <w:t xml:space="preserve"> (other than those Investments referenced on Part (b) of </w:t>
      </w:r>
      <w:r>
        <w:rPr>
          <w:rFonts w:ascii="Times New Roman" w:cs="Times New Roman" w:eastAsia="Times New Roman" w:hAnsi="Times New Roman"/>
          <w:sz w:val="22"/>
          <w:szCs w:val="22"/>
          <w:u w:val="single" w:color="auto"/>
          <w:color w:val="auto"/>
        </w:rPr>
        <w:t>Schedule 7.03</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firstLine="656"/>
        <w:spacing w:after="0" w:line="284" w:lineRule="auto"/>
        <w:tabs>
          <w:tab w:leader="none" w:pos="1287"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constituting Acquisitions;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each Acquisition made pursuant to this </w:t>
      </w:r>
      <w:r>
        <w:rPr>
          <w:rFonts w:ascii="Times New Roman" w:cs="Times New Roman" w:eastAsia="Times New Roman" w:hAnsi="Times New Roman"/>
          <w:sz w:val="22"/>
          <w:szCs w:val="22"/>
          <w:u w:val="single" w:color="auto"/>
          <w:color w:val="auto"/>
        </w:rPr>
        <w:t>Section 7.02(f)</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820" w:right="20" w:firstLine="647"/>
        <w:spacing w:after="0" w:line="284" w:lineRule="auto"/>
        <w:tabs>
          <w:tab w:leader="none" w:pos="1920"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created to consummate, or acquired as a result of, such Acquisition shall comply with the applicable requirements of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jc w:val="both"/>
        <w:ind w:left="820" w:firstLine="647"/>
        <w:spacing w:after="0" w:line="263" w:lineRule="auto"/>
        <w:tabs>
          <w:tab w:leader="none" w:pos="1912"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lines of business of the Person to be (or the property of which is to be) so purchased or otherwise acquired shall not be substantially different from the marketing, sale, financing, distribution or brokerage of fuel and/or energy products or the provision of ancillary services related or incidental thereto;</w:t>
      </w:r>
    </w:p>
    <w:p>
      <w:pPr>
        <w:spacing w:after="0" w:line="167" w:lineRule="exact"/>
        <w:rPr>
          <w:rFonts w:ascii="Times New Roman" w:cs="Times New Roman" w:eastAsia="Times New Roman" w:hAnsi="Times New Roman"/>
          <w:sz w:val="22"/>
          <w:szCs w:val="22"/>
          <w:color w:val="auto"/>
        </w:rPr>
      </w:pPr>
    </w:p>
    <w:p>
      <w:pPr>
        <w:ind w:left="820" w:firstLine="647"/>
        <w:spacing w:after="0" w:line="284" w:lineRule="auto"/>
        <w:tabs>
          <w:tab w:leader="none" w:pos="2121"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and immediately after giving effect to any such Acquisition no Default shall have occurred and be continuing,</w:t>
      </w:r>
    </w:p>
    <w:p>
      <w:pPr>
        <w:spacing w:after="0" w:line="144" w:lineRule="exact"/>
        <w:rPr>
          <w:rFonts w:ascii="Times New Roman" w:cs="Times New Roman" w:eastAsia="Times New Roman" w:hAnsi="Times New Roman"/>
          <w:sz w:val="22"/>
          <w:szCs w:val="22"/>
          <w:color w:val="auto"/>
        </w:rPr>
      </w:pPr>
    </w:p>
    <w:p>
      <w:pPr>
        <w:jc w:val="both"/>
        <w:ind w:left="820" w:firstLine="647"/>
        <w:spacing w:after="0" w:line="263" w:lineRule="auto"/>
        <w:tabs>
          <w:tab w:leader="none" w:pos="2082"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Consolidated Senior Leverage Ratio is at least 0.25 to 1.00 less than the then applicable maximum Consolidated Senior Leverage Ratio pursuant to </w:t>
      </w:r>
      <w:r>
        <w:rPr>
          <w:rFonts w:ascii="Times New Roman" w:cs="Times New Roman" w:eastAsia="Times New Roman" w:hAnsi="Times New Roman"/>
          <w:sz w:val="22"/>
          <w:szCs w:val="22"/>
          <w:u w:val="single" w:color="auto"/>
          <w:color w:val="auto"/>
        </w:rPr>
        <w:t>Section 7.11(d)</w:t>
      </w:r>
      <w:r>
        <w:rPr>
          <w:rFonts w:ascii="Times New Roman" w:cs="Times New Roman" w:eastAsia="Times New Roman" w:hAnsi="Times New Roman"/>
          <w:sz w:val="22"/>
          <w:szCs w:val="22"/>
          <w:color w:val="auto"/>
        </w:rPr>
        <w:t>, both immediately before such Acquisition and immediately after giving effect 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420"/>
          </w:cols>
          <w:pgMar w:left="240" w:top="369" w:right="239" w:bottom="1440" w:gutter="0" w:footer="0" w:header="0"/>
        </w:sectPr>
      </w:pPr>
    </w:p>
    <w:bookmarkStart w:id="161" w:name="page162"/>
    <w:bookmarkEnd w:id="161"/>
    <w:p>
      <w:pPr>
        <w:jc w:val="both"/>
        <w:ind w:left="820"/>
        <w:spacing w:after="0" w:line="247" w:lineRule="auto"/>
        <w:rPr>
          <w:sz w:val="20"/>
          <w:szCs w:val="20"/>
          <w:color w:val="auto"/>
        </w:rPr>
      </w:pPr>
      <w:r>
        <w:rPr>
          <w:rFonts w:ascii="Times New Roman" w:cs="Times New Roman" w:eastAsia="Times New Roman" w:hAnsi="Times New Roman"/>
          <w:sz w:val="22"/>
          <w:szCs w:val="22"/>
          <w:color w:val="auto"/>
        </w:rPr>
        <w:t xml:space="preserve">such Acquisition on a pro forma basis as if such Acquisition occurred on the first day of the four-fiscal quarter period most recently ended for which financial information has been delivered to the Administrative Agent and the Lenders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 as the case may be (except that, in the case of any Acquisition consummated after the end of the fourth fiscal quarter of a fiscal year and prior to the delivery of audited financials for such fiscal year, such pro forma calculations may be based, to the extent approved by Administrative Agent, on financial information that complies with the requirements of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 xml:space="preserve">), and, in the case of any Acquisition for consideration in excess of the Threshold Amount, WFS shall have delivered to the Administrative Agent a Compliance Certificate demonstrating compliance with the requirements of this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left="820" w:firstLine="647"/>
        <w:spacing w:after="0" w:line="263" w:lineRule="auto"/>
        <w:tabs>
          <w:tab w:leader="none" w:pos="1914"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date of the certificate delivered pursuant to </w:t>
      </w:r>
      <w:r>
        <w:rPr>
          <w:rFonts w:ascii="Times New Roman" w:cs="Times New Roman" w:eastAsia="Times New Roman" w:hAnsi="Times New Roman"/>
          <w:sz w:val="22"/>
          <w:szCs w:val="22"/>
          <w:u w:val="single" w:color="auto"/>
          <w:color w:val="auto"/>
        </w:rPr>
        <w:t>clause (vi)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7.02(f)</w:t>
      </w:r>
      <w:r>
        <w:rPr>
          <w:rFonts w:ascii="Times New Roman" w:cs="Times New Roman" w:eastAsia="Times New Roman" w:hAnsi="Times New Roman"/>
          <w:sz w:val="22"/>
          <w:szCs w:val="22"/>
          <w:color w:val="auto"/>
        </w:rPr>
        <w:t xml:space="preserve"> and after giving effect to any such Acquisition (and any incurrence of Indebtedness in connection therewith) Available Liquidity shall not be less than $200,000,000; and</w:t>
      </w:r>
    </w:p>
    <w:p>
      <w:pPr>
        <w:spacing w:after="0" w:line="167" w:lineRule="exact"/>
        <w:rPr>
          <w:rFonts w:ascii="Times New Roman" w:cs="Times New Roman" w:eastAsia="Times New Roman" w:hAnsi="Times New Roman"/>
          <w:sz w:val="22"/>
          <w:szCs w:val="22"/>
          <w:color w:val="auto"/>
        </w:rPr>
      </w:pPr>
    </w:p>
    <w:p>
      <w:pPr>
        <w:jc w:val="both"/>
        <w:ind w:left="820" w:firstLine="647"/>
        <w:spacing w:after="0" w:line="267" w:lineRule="auto"/>
        <w:tabs>
          <w:tab w:leader="none" w:pos="1987"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Acquisition is for consideration in excess of the Threshold Amount, the Borrowing Agent shall have delivered to the Administrative Agent, on or prior to the date on which such Acquisition is to be consummated, a certificate of a Responsible Officer certifying that all of the requirements set forth in this </w:t>
      </w:r>
      <w:r>
        <w:rPr>
          <w:rFonts w:ascii="Times New Roman" w:cs="Times New Roman" w:eastAsia="Times New Roman" w:hAnsi="Times New Roman"/>
          <w:sz w:val="21"/>
          <w:szCs w:val="21"/>
          <w:u w:val="single" w:color="auto"/>
          <w:color w:val="auto"/>
        </w:rPr>
        <w:t>subsection (f)</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clause</w:t>
      </w:r>
    </w:p>
    <w:p>
      <w:pPr>
        <w:spacing w:after="0" w:line="1" w:lineRule="exact"/>
        <w:rPr>
          <w:rFonts w:ascii="Times New Roman" w:cs="Times New Roman" w:eastAsia="Times New Roman" w:hAnsi="Times New Roman"/>
          <w:sz w:val="21"/>
          <w:szCs w:val="21"/>
          <w:color w:val="auto"/>
        </w:rPr>
      </w:pPr>
    </w:p>
    <w:p>
      <w:pPr>
        <w:ind w:left="1080" w:hanging="262"/>
        <w:spacing w:after="0"/>
        <w:tabs>
          <w:tab w:leader="none" w:pos="1080" w:val="left"/>
        </w:tabs>
        <w:numPr>
          <w:ilvl w:val="1"/>
          <w:numId w:val="16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u w:val="single" w:color="auto"/>
          <w:color w:val="auto"/>
        </w:rPr>
        <w:t>subsection (f)</w:t>
      </w:r>
      <w:r>
        <w:rPr>
          <w:rFonts w:ascii="Times New Roman" w:cs="Times New Roman" w:eastAsia="Times New Roman" w:hAnsi="Times New Roman"/>
          <w:sz w:val="22"/>
          <w:szCs w:val="22"/>
          <w:color w:val="auto"/>
        </w:rPr>
        <w:t>) have been satisfied or will be satisfied on or prior to the consummation of such Acquisition;</w:t>
      </w:r>
    </w:p>
    <w:p>
      <w:pPr>
        <w:spacing w:after="0" w:line="195" w:lineRule="exact"/>
        <w:rPr>
          <w:rFonts w:ascii="Times New Roman" w:cs="Times New Roman" w:eastAsia="Times New Roman" w:hAnsi="Times New Roman"/>
          <w:sz w:val="22"/>
          <w:szCs w:val="22"/>
          <w:u w:val="single" w:color="auto"/>
          <w:color w:val="auto"/>
        </w:rPr>
      </w:pPr>
    </w:p>
    <w:p>
      <w:pPr>
        <w:jc w:val="both"/>
        <w:ind w:firstLine="656"/>
        <w:spacing w:after="0" w:line="263" w:lineRule="auto"/>
        <w:tabs>
          <w:tab w:leader="none" w:pos="120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form of loans or other similar credit arrangements made to customers in consideration for the receipt of a commercial contract for the marketing, sale, financing, distribution or brokerage of fuel and/or energy products or the provision of ancillary services related or incidental thereto;</w:t>
      </w:r>
    </w:p>
    <w:p>
      <w:pPr>
        <w:spacing w:after="0" w:line="167" w:lineRule="exact"/>
        <w:rPr>
          <w:rFonts w:ascii="Times New Roman" w:cs="Times New Roman" w:eastAsia="Times New Roman" w:hAnsi="Times New Roman"/>
          <w:sz w:val="22"/>
          <w:szCs w:val="22"/>
          <w:color w:val="auto"/>
        </w:rPr>
      </w:pPr>
    </w:p>
    <w:p>
      <w:pPr>
        <w:ind w:firstLine="656"/>
        <w:spacing w:after="0" w:line="284" w:lineRule="auto"/>
        <w:tabs>
          <w:tab w:leader="none" w:pos="113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securities of Account Debtors received pursuant to any plan of reorganization or similar arrangement upon the bankruptcy or insolvency of such Account Debtors;</w:t>
      </w:r>
    </w:p>
    <w:p>
      <w:pPr>
        <w:spacing w:after="0" w:line="14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Unrestricted Subsidiaries in an aggregate amount not to exceed $150,000,000 outstanding at any time;</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207" w:lineRule="exact"/>
        <w:rPr>
          <w:rFonts w:ascii="Times New Roman" w:cs="Times New Roman" w:eastAsia="Times New Roman" w:hAnsi="Times New Roman"/>
          <w:sz w:val="21"/>
          <w:szCs w:val="21"/>
          <w:color w:val="auto"/>
        </w:rPr>
      </w:pPr>
    </w:p>
    <w:p>
      <w:pPr>
        <w:jc w:val="both"/>
        <w:ind w:firstLine="656"/>
        <w:spacing w:after="0" w:line="257" w:lineRule="auto"/>
        <w:tabs>
          <w:tab w:leader="none" w:pos="122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Investments, including Investments in excess of amounts permitted by </w:t>
      </w:r>
      <w:r>
        <w:rPr>
          <w:rFonts w:ascii="Times New Roman" w:cs="Times New Roman" w:eastAsia="Times New Roman" w:hAnsi="Times New Roman"/>
          <w:sz w:val="22"/>
          <w:szCs w:val="22"/>
          <w:u w:val="single" w:color="auto"/>
          <w:color w:val="auto"/>
        </w:rPr>
        <w:t>Section 7.02(i)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book value thereof, together with Investments in Unrestricted Subsidiaries made pursuant to </w:t>
      </w:r>
      <w:r>
        <w:rPr>
          <w:rFonts w:ascii="Times New Roman" w:cs="Times New Roman" w:eastAsia="Times New Roman" w:hAnsi="Times New Roman"/>
          <w:sz w:val="22"/>
          <w:szCs w:val="22"/>
          <w:u w:val="single" w:color="auto"/>
          <w:color w:val="auto"/>
        </w:rPr>
        <w:t>Section 7.02(i)</w:t>
      </w:r>
      <w:r>
        <w:rPr>
          <w:rFonts w:ascii="Times New Roman" w:cs="Times New Roman" w:eastAsia="Times New Roman" w:hAnsi="Times New Roman"/>
          <w:sz w:val="22"/>
          <w:szCs w:val="22"/>
          <w:color w:val="auto"/>
        </w:rPr>
        <w:t>, shall not exceed 13% of the aggregate book value of the assets (tangible and intangible) of WFS and its Restricted Subsidiaries, on a consolidated basis, without giving effect to any such Investment.</w:t>
      </w:r>
    </w:p>
    <w:p>
      <w:pPr>
        <w:spacing w:after="0" w:line="16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7.03</w:t>
      </w:r>
      <w:r>
        <w:rPr>
          <w:sz w:val="20"/>
          <w:szCs w:val="20"/>
          <w:color w:val="auto"/>
        </w:rPr>
        <w:tab/>
      </w:r>
      <w:r>
        <w:rPr>
          <w:rFonts w:ascii="Times New Roman" w:cs="Times New Roman" w:eastAsia="Times New Roman" w:hAnsi="Times New Roman"/>
          <w:sz w:val="21"/>
          <w:szCs w:val="21"/>
          <w:b w:val="1"/>
          <w:bCs w:val="1"/>
          <w:color w:val="auto"/>
        </w:rPr>
        <w:t>Indebtedness</w:t>
      </w:r>
      <w:r>
        <w:rPr>
          <w:rFonts w:ascii="Times New Roman" w:cs="Times New Roman" w:eastAsia="Times New Roman" w:hAnsi="Times New Roman"/>
          <w:sz w:val="21"/>
          <w:szCs w:val="21"/>
          <w:color w:val="auto"/>
        </w:rPr>
        <w:t>. Create, incur, assume or suffer to exist any Indebtedness, except:</w:t>
      </w:r>
    </w:p>
    <w:p>
      <w:pPr>
        <w:spacing w:after="0" w:line="237" w:lineRule="exact"/>
        <w:rPr>
          <w:sz w:val="20"/>
          <w:szCs w:val="20"/>
          <w:color w:val="auto"/>
        </w:rPr>
      </w:pPr>
    </w:p>
    <w:p>
      <w:pPr>
        <w:ind w:left="1080" w:hanging="424"/>
        <w:spacing w:after="0"/>
        <w:tabs>
          <w:tab w:leader="none" w:pos="108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the Loan Documents;</w:t>
      </w:r>
    </w:p>
    <w:p>
      <w:pPr>
        <w:spacing w:after="0" w:line="233" w:lineRule="exact"/>
        <w:rPr>
          <w:rFonts w:ascii="Times New Roman" w:cs="Times New Roman" w:eastAsia="Times New Roman" w:hAnsi="Times New Roman"/>
          <w:sz w:val="22"/>
          <w:szCs w:val="22"/>
          <w:color w:val="auto"/>
        </w:rPr>
      </w:pPr>
    </w:p>
    <w:p>
      <w:pPr>
        <w:ind w:firstLine="656"/>
        <w:spacing w:after="0" w:line="284" w:lineRule="auto"/>
        <w:tabs>
          <w:tab w:leader="none" w:pos="112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outstanding on the Amendment No. 2 Effective Date and listed on </w:t>
      </w:r>
      <w:r>
        <w:rPr>
          <w:rFonts w:ascii="Times New Roman" w:cs="Times New Roman" w:eastAsia="Times New Roman" w:hAnsi="Times New Roman"/>
          <w:sz w:val="22"/>
          <w:szCs w:val="22"/>
          <w:u w:val="single" w:color="auto"/>
          <w:color w:val="auto"/>
        </w:rPr>
        <w:t>Schedule 7.03</w:t>
      </w:r>
      <w:r>
        <w:rPr>
          <w:rFonts w:ascii="Times New Roman" w:cs="Times New Roman" w:eastAsia="Times New Roman" w:hAnsi="Times New Roman"/>
          <w:sz w:val="22"/>
          <w:szCs w:val="22"/>
          <w:color w:val="auto"/>
        </w:rPr>
        <w:t xml:space="preserve"> and any refinancings, refundings, renewals or extensions thereof, of Senior Note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420"/>
          </w:cols>
          <w:pgMar w:left="240" w:top="369" w:right="239" w:bottom="1440" w:gutter="0" w:footer="0" w:header="0"/>
        </w:sectPr>
      </w:pPr>
    </w:p>
    <w:bookmarkStart w:id="162" w:name="page163"/>
    <w:bookmarkEnd w:id="16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Indebtedness and of Indebtedness represented by Permitted Convertible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(ii) the terms relating to principal amount, interest amortization, maturity, collateral (if any) and subordination (if any), and other material terms taken as a whole, of any such refinancing, refunding, renewing or extending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w:t>
      </w:r>
    </w:p>
    <w:p>
      <w:pPr>
        <w:spacing w:after="0" w:line="186" w:lineRule="exact"/>
        <w:rPr>
          <w:sz w:val="20"/>
          <w:szCs w:val="20"/>
          <w:color w:val="auto"/>
        </w:rPr>
      </w:pPr>
    </w:p>
    <w:p>
      <w:pPr>
        <w:jc w:val="both"/>
        <w:ind w:firstLine="656"/>
        <w:spacing w:after="0" w:line="267" w:lineRule="auto"/>
        <w:tabs>
          <w:tab w:leader="none" w:pos="1095"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Indebtedness of a Loan Party owed to another Loan Party, (ii) Indebtedness of a Restricted Subsidiary that is not a Loan Party owed to another Restricted Subsidiary that is not a Loan Party and (iii) any other Indebtedness between a Borrower or any Restricted Subsidiary and another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immediately upon giving effect to such Indebtedness in this </w:t>
      </w:r>
      <w:r>
        <w:rPr>
          <w:rFonts w:ascii="Times New Roman" w:cs="Times New Roman" w:eastAsia="Times New Roman" w:hAnsi="Times New Roman"/>
          <w:sz w:val="21"/>
          <w:szCs w:val="21"/>
          <w:u w:val="single" w:color="auto"/>
          <w:color w:val="auto"/>
        </w:rPr>
        <w:t>clause</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6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70% Guaranty Threshold is satisfied;</w:t>
      </w:r>
    </w:p>
    <w:p>
      <w:pPr>
        <w:spacing w:after="0" w:line="195" w:lineRule="exact"/>
        <w:rPr>
          <w:rFonts w:ascii="Times New Roman" w:cs="Times New Roman" w:eastAsia="Times New Roman" w:hAnsi="Times New Roman"/>
          <w:sz w:val="22"/>
          <w:szCs w:val="22"/>
          <w:u w:val="single" w:color="auto"/>
          <w:color w:val="auto"/>
        </w:rPr>
      </w:pPr>
    </w:p>
    <w:p>
      <w:pPr>
        <w:ind w:firstLine="656"/>
        <w:spacing w:after="0" w:line="284" w:lineRule="auto"/>
        <w:tabs>
          <w:tab w:leader="none" w:pos="108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made by any Borrower or any Restricted Subsidiary in respect of Indebtedness of any Loan Party otherwise permitted hereunder;</w:t>
      </w:r>
    </w:p>
    <w:p>
      <w:pPr>
        <w:spacing w:after="0" w:line="144" w:lineRule="exact"/>
        <w:rPr>
          <w:rFonts w:ascii="Times New Roman" w:cs="Times New Roman" w:eastAsia="Times New Roman" w:hAnsi="Times New Roman"/>
          <w:sz w:val="22"/>
          <w:szCs w:val="22"/>
          <w:color w:val="auto"/>
        </w:rPr>
      </w:pPr>
    </w:p>
    <w:p>
      <w:pPr>
        <w:jc w:val="both"/>
        <w:ind w:firstLine="656"/>
        <w:spacing w:after="0" w:line="273" w:lineRule="auto"/>
        <w:tabs>
          <w:tab w:leader="none" w:pos="1082"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obligations (contingent or otherwise) of any Borrower or any Restricted Subsidiary existing or arising under any Swap Contract;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obligations are (or were) entered into by such Person in the ordinary course of business for the purpose of mitigating risks, and not for the sole purpose of speculation or (B) in the event that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does not apply to such obligations, the aggregate amount of such obligations at any one time outstanding shall not exceed a net payable of $50,000,000;</w:t>
      </w:r>
    </w:p>
    <w:p>
      <w:pPr>
        <w:spacing w:after="0" w:line="157" w:lineRule="exact"/>
        <w:rPr>
          <w:rFonts w:ascii="Times New Roman" w:cs="Times New Roman" w:eastAsia="Times New Roman" w:hAnsi="Times New Roman"/>
          <w:sz w:val="21"/>
          <w:szCs w:val="21"/>
          <w:color w:val="auto"/>
        </w:rPr>
      </w:pPr>
    </w:p>
    <w:p>
      <w:pPr>
        <w:jc w:val="both"/>
        <w:ind w:firstLine="656"/>
        <w:spacing w:after="0" w:line="265" w:lineRule="auto"/>
        <w:tabs>
          <w:tab w:leader="none" w:pos="1058"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Indebtedness in respect of Capital Leases, Synthetic Lease Obligations and purchase money obligations for fixed or capital assets (other than such Indebtedness assumed pursuant to </w:t>
      </w:r>
      <w:r>
        <w:rPr>
          <w:rFonts w:ascii="Times New Roman" w:cs="Times New Roman" w:eastAsia="Times New Roman" w:hAnsi="Times New Roman"/>
          <w:sz w:val="21"/>
          <w:szCs w:val="21"/>
          <w:u w:val="single" w:color="auto"/>
          <w:color w:val="auto"/>
        </w:rPr>
        <w:t>Section 7.03(k)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aggregate principal amount of all such Indebtedness at any one time outstanding shall not exceed $100,000,000, and (ii) Indebtedness secured by accounts receivable of WFS and/or any of its Restricted Subsidiaries in an aggregate amount, which together with Dispositions made pursuant to </w:t>
      </w:r>
      <w:r>
        <w:rPr>
          <w:rFonts w:ascii="Times New Roman" w:cs="Times New Roman" w:eastAsia="Times New Roman" w:hAnsi="Times New Roman"/>
          <w:sz w:val="21"/>
          <w:szCs w:val="21"/>
          <w:u w:val="single" w:color="auto"/>
          <w:color w:val="auto"/>
        </w:rPr>
        <w:t>Section 7.05(e)</w:t>
      </w:r>
      <w:r>
        <w:rPr>
          <w:rFonts w:ascii="Times New Roman" w:cs="Times New Roman" w:eastAsia="Times New Roman" w:hAnsi="Times New Roman"/>
          <w:sz w:val="21"/>
          <w:szCs w:val="21"/>
          <w:color w:val="auto"/>
        </w:rPr>
        <w:t>, shall not exceed at any time the greater of (i) $100,000,000 and (ii) twenty-five percent (25%) of the net book value of accounts receivable of WFS and its Restricted Subsidiaries on a consolidated basis at such time;</w:t>
      </w:r>
    </w:p>
    <w:p>
      <w:pPr>
        <w:spacing w:after="0" w:line="169" w:lineRule="exact"/>
        <w:rPr>
          <w:rFonts w:ascii="Times New Roman" w:cs="Times New Roman" w:eastAsia="Times New Roman" w:hAnsi="Times New Roman"/>
          <w:sz w:val="21"/>
          <w:szCs w:val="21"/>
          <w:color w:val="auto"/>
        </w:rPr>
      </w:pPr>
    </w:p>
    <w:p>
      <w:pPr>
        <w:jc w:val="both"/>
        <w:ind w:right="20" w:firstLine="656"/>
        <w:spacing w:after="0" w:line="263" w:lineRule="auto"/>
        <w:tabs>
          <w:tab w:leader="none" w:pos="1134"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Subordinated Debt, so long as with respect to the Permitted Convertible Notes, immediately before and immediately after the issuance thereof, (i) no Event of Default shall have occurred and be continuing and (ii) the Borrowers shall be in pro forma compliance with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constituting Indebtedness, Investments permitted under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420"/>
          </w:cols>
          <w:pgMar w:left="240" w:top="369" w:right="239" w:bottom="1440" w:gutter="0" w:footer="0" w:header="0"/>
        </w:sectPr>
      </w:pPr>
    </w:p>
    <w:bookmarkStart w:id="163" w:name="page164"/>
    <w:bookmarkEnd w:id="163"/>
    <w:p>
      <w:pPr>
        <w:ind w:right="20" w:firstLine="656"/>
        <w:spacing w:after="0" w:line="284" w:lineRule="auto"/>
        <w:tabs>
          <w:tab w:leader="none" w:pos="107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securing Liens permitted by </w:t>
      </w:r>
      <w:r>
        <w:rPr>
          <w:rFonts w:ascii="Times New Roman" w:cs="Times New Roman" w:eastAsia="Times New Roman" w:hAnsi="Times New Roman"/>
          <w:sz w:val="22"/>
          <w:szCs w:val="22"/>
          <w:u w:val="single" w:color="auto"/>
          <w:color w:val="auto"/>
        </w:rPr>
        <w:t>Section 7.01(g)</w:t>
      </w:r>
      <w:r>
        <w:rPr>
          <w:rFonts w:ascii="Times New Roman" w:cs="Times New Roman" w:eastAsia="Times New Roman" w:hAnsi="Times New Roman"/>
          <w:sz w:val="22"/>
          <w:szCs w:val="22"/>
          <w:color w:val="auto"/>
        </w:rPr>
        <w:t xml:space="preserve"> and endorsements for collection, deposit or negotiation and warranties of products or services, in each case incurred in the ordinary course of business;</w:t>
      </w:r>
    </w:p>
    <w:p>
      <w:pPr>
        <w:spacing w:after="0" w:line="144"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any performance or surety bond entered into in the ordinary course of business;</w:t>
      </w:r>
    </w:p>
    <w:p>
      <w:pPr>
        <w:spacing w:after="0" w:line="233" w:lineRule="exact"/>
        <w:rPr>
          <w:rFonts w:ascii="Times New Roman" w:cs="Times New Roman" w:eastAsia="Times New Roman" w:hAnsi="Times New Roman"/>
          <w:sz w:val="22"/>
          <w:szCs w:val="22"/>
          <w:color w:val="auto"/>
        </w:rPr>
      </w:pPr>
    </w:p>
    <w:p>
      <w:pPr>
        <w:ind w:firstLine="656"/>
        <w:spacing w:after="0" w:line="284" w:lineRule="auto"/>
        <w:tabs>
          <w:tab w:leader="none" w:pos="10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existing Indebtedness of a Person acquired in connection with a Permitted Acquisition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Indebtedness was not incurred in anticipation of such Acquisition;</w:t>
      </w:r>
    </w:p>
    <w:p>
      <w:pPr>
        <w:spacing w:after="0" w:line="144" w:lineRule="exact"/>
        <w:rPr>
          <w:rFonts w:ascii="Times New Roman" w:cs="Times New Roman" w:eastAsia="Times New Roman" w:hAnsi="Times New Roman"/>
          <w:sz w:val="22"/>
          <w:szCs w:val="22"/>
          <w:color w:val="auto"/>
        </w:rPr>
      </w:pPr>
    </w:p>
    <w:p>
      <w:pPr>
        <w:jc w:val="both"/>
        <w:ind w:firstLine="656"/>
        <w:spacing w:after="0" w:line="257" w:lineRule="auto"/>
        <w:tabs>
          <w:tab w:leader="none" w:pos="1154"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7.01(n)</w:t>
      </w:r>
      <w:r>
        <w:rPr>
          <w:rFonts w:ascii="Times New Roman" w:cs="Times New Roman" w:eastAsia="Times New Roman" w:hAnsi="Times New Roman"/>
          <w:sz w:val="22"/>
          <w:szCs w:val="22"/>
          <w:color w:val="auto"/>
        </w:rPr>
        <w:t xml:space="preserve">, Capital Leases and purchase money obligations for fixed or capital assets in excess of amounts permitted under </w:t>
      </w:r>
      <w:r>
        <w:rPr>
          <w:rFonts w:ascii="Times New Roman" w:cs="Times New Roman" w:eastAsia="Times New Roman" w:hAnsi="Times New Roman"/>
          <w:sz w:val="22"/>
          <w:szCs w:val="22"/>
          <w:u w:val="single" w:color="auto"/>
          <w:color w:val="auto"/>
        </w:rPr>
        <w:t>Section 7.03(f)</w:t>
      </w:r>
      <w:r>
        <w:rPr>
          <w:rFonts w:ascii="Times New Roman" w:cs="Times New Roman" w:eastAsia="Times New Roman" w:hAnsi="Times New Roman"/>
          <w:sz w:val="22"/>
          <w:szCs w:val="22"/>
          <w:color w:val="auto"/>
        </w:rPr>
        <w:t xml:space="preserve"> (other than any such Indebtedness assumed pursuant to </w:t>
      </w:r>
      <w:r>
        <w:rPr>
          <w:rFonts w:ascii="Times New Roman" w:cs="Times New Roman" w:eastAsia="Times New Roman" w:hAnsi="Times New Roman"/>
          <w:sz w:val="22"/>
          <w:szCs w:val="22"/>
          <w:u w:val="single" w:color="auto"/>
          <w:color w:val="auto"/>
        </w:rPr>
        <w:t>Section 7.03(k)</w:t>
      </w:r>
      <w:r>
        <w:rPr>
          <w:rFonts w:ascii="Times New Roman" w:cs="Times New Roman" w:eastAsia="Times New Roman" w:hAnsi="Times New Roman"/>
          <w:sz w:val="22"/>
          <w:szCs w:val="22"/>
          <w:color w:val="auto"/>
        </w:rPr>
        <w:t xml:space="preserve">) and other secured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aggregate principal amount of such Indebtedness at any one time outstanding shall not exceed $40,000,000;</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194"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unsecured Indebtedness not otherwise permitted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immediately before and immediately after giving effect to any incurrence of such Indebtedness (A) no Default shall have occurred and be continuing, and (B) the Borrowers are in compliance with the financial covenants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WFS Working Capital Guarantee;</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under any Permitted Call Spread Swap Agreement; and</w:t>
      </w:r>
    </w:p>
    <w:p>
      <w:pPr>
        <w:spacing w:after="0" w:line="23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34"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Senior Note Indebtedness, so long as (i) no Default shall exist or would occur as a result from the incurrence of such Indebtedness, (ii) after giving pro forma effect to the incurrence of such Indebtedness, the Consolidated Total Leverage Ratio shall be less than </w:t>
      </w:r>
      <w:r>
        <w:rPr>
          <w:rFonts w:ascii="Times New Roman" w:cs="Times New Roman" w:eastAsia="Times New Roman" w:hAnsi="Times New Roman"/>
          <w:sz w:val="22"/>
          <w:szCs w:val="22"/>
          <w:u w:val="single" w:color="auto"/>
          <w:color w:val="auto"/>
        </w:rPr>
        <w:t>3.25</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u w:val="single" w:color="auto"/>
          <w:color w:val="auto"/>
        </w:rPr>
        <w:t>1.00</w:t>
      </w:r>
      <w:r>
        <w:rPr>
          <w:rFonts w:ascii="Times New Roman" w:cs="Times New Roman" w:eastAsia="Times New Roman" w:hAnsi="Times New Roman"/>
          <w:sz w:val="22"/>
          <w:szCs w:val="22"/>
          <w:color w:val="auto"/>
        </w:rPr>
        <w:t xml:space="preserve">, and (iii) such secured Indebtedness ranks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or is junior in right of payment to the Indebtedness under this Agreement and is subject to an Intercreditor Agreement.</w:t>
      </w:r>
    </w:p>
    <w:p>
      <w:pPr>
        <w:spacing w:after="0" w:line="168" w:lineRule="exact"/>
        <w:rPr>
          <w:sz w:val="20"/>
          <w:szCs w:val="20"/>
          <w:color w:val="auto"/>
        </w:rPr>
      </w:pPr>
    </w:p>
    <w:p>
      <w:pPr>
        <w:jc w:val="both"/>
        <w:ind w:left="2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7.04 Fundamental Changes</w:t>
      </w:r>
      <w:r>
        <w:rPr>
          <w:rFonts w:ascii="Times New Roman" w:cs="Times New Roman" w:eastAsia="Times New Roman" w:hAnsi="Times New Roman"/>
          <w:sz w:val="22"/>
          <w:szCs w:val="22"/>
          <w:color w:val="auto"/>
        </w:rPr>
        <w:t>. Merge, dissolve, liquidate, consolidate with or into another Person, or Dispose of (whether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one transaction or in a series of transactions) all or substantially all of its assets (whether now owned or hereafter acquired) to or in favor of any Person, except that, so long as no Default exists or would result therefrom:</w:t>
      </w:r>
    </w:p>
    <w:p>
      <w:pPr>
        <w:spacing w:after="0" w:line="165" w:lineRule="exact"/>
        <w:rPr>
          <w:sz w:val="20"/>
          <w:szCs w:val="20"/>
          <w:color w:val="auto"/>
        </w:rPr>
      </w:pPr>
    </w:p>
    <w:p>
      <w:pPr>
        <w:jc w:val="both"/>
        <w:ind w:firstLine="656"/>
        <w:spacing w:after="0" w:line="263" w:lineRule="auto"/>
        <w:tabs>
          <w:tab w:leader="none" w:pos="1122"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may merge with (i) any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Borrower shall be the continuing or surviving Person, or (ii) any one or more other Restricted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such merger, the 70% Guaranty Threshold is satisfied; and</w:t>
      </w:r>
    </w:p>
    <w:p>
      <w:pPr>
        <w:spacing w:after="0" w:line="167" w:lineRule="exact"/>
        <w:rPr>
          <w:rFonts w:ascii="Times New Roman" w:cs="Times New Roman" w:eastAsia="Times New Roman" w:hAnsi="Times New Roman"/>
          <w:sz w:val="22"/>
          <w:szCs w:val="22"/>
          <w:color w:val="auto"/>
        </w:rPr>
      </w:pPr>
    </w:p>
    <w:p>
      <w:pPr>
        <w:jc w:val="both"/>
        <w:ind w:firstLine="656"/>
        <w:spacing w:after="0" w:line="263" w:lineRule="auto"/>
        <w:tabs>
          <w:tab w:leader="none" w:pos="109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may Dispose of all or substantially all of its assets (upon voluntary liquidation or otherwise) to any Borrower or to another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such Disposition, the 70% Guaranty Threshold is satisfied.</w:t>
      </w:r>
    </w:p>
    <w:p>
      <w:pPr>
        <w:spacing w:after="0" w:line="164"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7.05</w:t>
      </w:r>
      <w:r>
        <w:rPr>
          <w:sz w:val="20"/>
          <w:szCs w:val="20"/>
          <w:color w:val="auto"/>
        </w:rPr>
        <w:tab/>
      </w:r>
      <w:r>
        <w:rPr>
          <w:rFonts w:ascii="Times New Roman" w:cs="Times New Roman" w:eastAsia="Times New Roman" w:hAnsi="Times New Roman"/>
          <w:sz w:val="21"/>
          <w:szCs w:val="21"/>
          <w:b w:val="1"/>
          <w:bCs w:val="1"/>
          <w:color w:val="auto"/>
        </w:rPr>
        <w:t>Dispositions</w:t>
      </w:r>
      <w:r>
        <w:rPr>
          <w:rFonts w:ascii="Times New Roman" w:cs="Times New Roman" w:eastAsia="Times New Roman" w:hAnsi="Times New Roman"/>
          <w:sz w:val="21"/>
          <w:szCs w:val="21"/>
          <w:color w:val="auto"/>
        </w:rPr>
        <w:t>. Make any Disposition or enter into any agreement to make any Disposition, except: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420"/>
          </w:cols>
          <w:pgMar w:left="240" w:top="369" w:right="239" w:bottom="1440" w:gutter="0" w:footer="0" w:header="0"/>
        </w:sectPr>
      </w:pPr>
    </w:p>
    <w:bookmarkStart w:id="164" w:name="page165"/>
    <w:bookmarkEnd w:id="164"/>
    <w:p>
      <w:pPr>
        <w:ind w:left="1080" w:hanging="424"/>
        <w:spacing w:after="0"/>
        <w:tabs>
          <w:tab w:leader="none" w:pos="108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obsolete or worn out property, whether now owned or hereafter acquired;</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inventory in the ordinary course of business;</w:t>
      </w:r>
    </w:p>
    <w:p>
      <w:pPr>
        <w:spacing w:after="0" w:line="233" w:lineRule="exact"/>
        <w:rPr>
          <w:rFonts w:ascii="Times New Roman" w:cs="Times New Roman" w:eastAsia="Times New Roman" w:hAnsi="Times New Roman"/>
          <w:sz w:val="22"/>
          <w:szCs w:val="22"/>
          <w:color w:val="auto"/>
        </w:rPr>
      </w:pPr>
    </w:p>
    <w:p>
      <w:pPr>
        <w:jc w:val="both"/>
        <w:ind w:firstLine="656"/>
        <w:spacing w:after="0" w:line="263" w:lineRule="auto"/>
        <w:tabs>
          <w:tab w:leader="none" w:pos="1122"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equipment to the extent that (i) such equipment is exchanged for credit against the purchase price of similar replacement equipment or (ii) the proceeds of such Disposition are reasonably promptly applied to the purchase price of such replacement equipment;</w:t>
      </w:r>
    </w:p>
    <w:p>
      <w:pPr>
        <w:spacing w:after="0" w:line="167"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242"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property by any Borrower or any Restricted Subsidiary to any other Borrower or to any other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such Disposition, the 70% Guaranty Threshold set forth in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 xml:space="preserve"> is satisfied;</w:t>
      </w:r>
    </w:p>
    <w:p>
      <w:pPr>
        <w:spacing w:after="0" w:line="167" w:lineRule="exact"/>
        <w:rPr>
          <w:rFonts w:ascii="Times New Roman" w:cs="Times New Roman" w:eastAsia="Times New Roman" w:hAnsi="Times New Roman"/>
          <w:sz w:val="22"/>
          <w:szCs w:val="22"/>
          <w:color w:val="auto"/>
        </w:rPr>
      </w:pPr>
    </w:p>
    <w:p>
      <w:pPr>
        <w:jc w:val="both"/>
        <w:ind w:firstLine="656"/>
        <w:spacing w:after="0" w:line="261" w:lineRule="auto"/>
        <w:tabs>
          <w:tab w:leader="none" w:pos="1149"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accounts receivable on a non-recourse, non-bulk sale basis in an aggregate amount which, together with Indebtedness incurred pursuant to </w:t>
      </w:r>
      <w:r>
        <w:rPr>
          <w:rFonts w:ascii="Times New Roman" w:cs="Times New Roman" w:eastAsia="Times New Roman" w:hAnsi="Times New Roman"/>
          <w:sz w:val="22"/>
          <w:szCs w:val="22"/>
          <w:u w:val="single" w:color="auto"/>
          <w:color w:val="auto"/>
        </w:rPr>
        <w:t>Section 7.03(f)(ii)</w:t>
      </w:r>
      <w:r>
        <w:rPr>
          <w:rFonts w:ascii="Times New Roman" w:cs="Times New Roman" w:eastAsia="Times New Roman" w:hAnsi="Times New Roman"/>
          <w:sz w:val="22"/>
          <w:szCs w:val="22"/>
          <w:color w:val="auto"/>
        </w:rPr>
        <w:t>, shall not exceed at any time the greater of (i) $100,000,000 or</w:t>
      </w:r>
    </w:p>
    <w:p>
      <w:pPr>
        <w:ind w:right="20" w:firstLine="8"/>
        <w:spacing w:after="0" w:line="248" w:lineRule="auto"/>
        <w:tabs>
          <w:tab w:leader="none" w:pos="377"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twenty-five percent (25%) of the net book value of accounts receivable of WFS and its Restricted Subsidiaries on a consolidated basis at such time;</w:t>
      </w:r>
    </w:p>
    <w:p>
      <w:pPr>
        <w:spacing w:after="0" w:line="182"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permitted by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63" w:lineRule="auto"/>
        <w:tabs>
          <w:tab w:leader="none" w:pos="1202"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credit card receivables to one or more payment service providers in connection with commercial agreements pursuant to which WFS or a Restricted Subsidiary is entitled to receive all or substantially all of the proceeds of the receivables transferred pursuant to such Dispositions; and</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75"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not otherwise permitted under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at the time of such Disposition, no Default shall exist or would result from such Disposition, (ii) the aggregate book value of all property Disposed of in reliance on this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in any fiscal year of WFS shall not exceed 10% of the aggregate book value of tangible assets of WFS and its Restricted Subsidiaries on a consolidated basis as of the end of WFS’s most recently completed fiscal year.</w:t>
      </w:r>
    </w:p>
    <w:p>
      <w:pPr>
        <w:spacing w:after="0" w:line="168" w:lineRule="exact"/>
        <w:rPr>
          <w:sz w:val="20"/>
          <w:szCs w:val="20"/>
          <w:color w:val="auto"/>
        </w:rPr>
      </w:pPr>
    </w:p>
    <w:p>
      <w:pPr>
        <w:jc w:val="both"/>
        <w:ind w:left="2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7.06 Restricted Payments</w:t>
      </w:r>
      <w:r>
        <w:rPr>
          <w:rFonts w:ascii="Times New Roman" w:cs="Times New Roman" w:eastAsia="Times New Roman" w:hAnsi="Times New Roman"/>
          <w:sz w:val="22"/>
          <w:szCs w:val="22"/>
          <w:color w:val="auto"/>
        </w:rPr>
        <w:t>. Declare or make, directly or indirectly, any Restricted Payment, or incur any obligation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(contingent or otherwise) to do so, except that, so long as no Default shall have occurred and be continuing at the time of any action described below or would result therefrom:</w:t>
      </w:r>
    </w:p>
    <w:p>
      <w:pPr>
        <w:spacing w:after="0" w:line="165" w:lineRule="exact"/>
        <w:rPr>
          <w:sz w:val="20"/>
          <w:szCs w:val="20"/>
          <w:color w:val="auto"/>
        </w:rPr>
      </w:pPr>
    </w:p>
    <w:p>
      <w:pPr>
        <w:jc w:val="both"/>
        <w:ind w:firstLine="656"/>
        <w:spacing w:after="0" w:line="263" w:lineRule="auto"/>
        <w:tabs>
          <w:tab w:leader="none" w:pos="114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may make Restricted Payments to any Borrower, any Guarantor or any other Person that owns an Equity Interest in such Restricted Subsidiary, ratably according to their respective holdings of the type of Equity Interest in respect of which such Restricted Payment is being made;</w:t>
      </w:r>
    </w:p>
    <w:p>
      <w:pPr>
        <w:spacing w:after="0" w:line="167" w:lineRule="exact"/>
        <w:rPr>
          <w:rFonts w:ascii="Times New Roman" w:cs="Times New Roman" w:eastAsia="Times New Roman" w:hAnsi="Times New Roman"/>
          <w:sz w:val="22"/>
          <w:szCs w:val="22"/>
          <w:color w:val="auto"/>
        </w:rPr>
      </w:pPr>
    </w:p>
    <w:p>
      <w:pPr>
        <w:ind w:firstLine="656"/>
        <w:spacing w:after="0" w:line="284" w:lineRule="auto"/>
        <w:tabs>
          <w:tab w:leader="none" w:pos="114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or any Restricted Subsidiary may declare and make dividend payments or other distributions payable solely in the common stock or other common Equity Interests of such Person;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420"/>
          </w:cols>
          <w:pgMar w:left="240" w:top="369" w:right="239" w:bottom="1440" w:gutter="0" w:footer="0" w:header="0"/>
        </w:sectPr>
      </w:pPr>
    </w:p>
    <w:bookmarkStart w:id="165" w:name="page166"/>
    <w:bookmarkEnd w:id="165"/>
    <w:p>
      <w:pPr>
        <w:jc w:val="both"/>
        <w:ind w:firstLine="656"/>
        <w:spacing w:after="0" w:line="263" w:lineRule="auto"/>
        <w:tabs>
          <w:tab w:leader="none" w:pos="1136"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or any Restricted Subsidiary may purchase, redeem or otherwise acquire Equity Interests issued by it with the proceeds received from the substantially concurrent issue of new shares of its common stock or other common Equity Interests;</w:t>
      </w:r>
    </w:p>
    <w:p>
      <w:pPr>
        <w:spacing w:after="0" w:line="167" w:lineRule="exact"/>
        <w:rPr>
          <w:rFonts w:ascii="Times New Roman" w:cs="Times New Roman" w:eastAsia="Times New Roman" w:hAnsi="Times New Roman"/>
          <w:sz w:val="22"/>
          <w:szCs w:val="22"/>
          <w:color w:val="auto"/>
        </w:rPr>
      </w:pPr>
    </w:p>
    <w:p>
      <w:pPr>
        <w:jc w:val="both"/>
        <w:ind w:firstLine="656"/>
        <w:spacing w:after="0" w:line="253" w:lineRule="auto"/>
        <w:tabs>
          <w:tab w:leader="none" w:pos="1094"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WFS may make Restricted Payments in an aggregate amount from and after the Amendment No. 2 Effective Date not to exceed the sum of: (i) $100,000,000,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50% of the cumulative Consolidated Net Income calculated for each fiscal quarter beginning with the fiscal quarter ended March 31, 2016 (with amounts continuing to increase (or if Consolidated Net Income for a fiscal quarter is negative, decrease, as applicable) the amount of Restricted Payments permitted by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100% of the net proceeds of all Equity Issuances made after the Closing Date;</w:t>
      </w:r>
    </w:p>
    <w:p>
      <w:pPr>
        <w:spacing w:after="0" w:line="179" w:lineRule="exact"/>
        <w:rPr>
          <w:rFonts w:ascii="Times New Roman" w:cs="Times New Roman" w:eastAsia="Times New Roman" w:hAnsi="Times New Roman"/>
          <w:sz w:val="22"/>
          <w:szCs w:val="22"/>
          <w:color w:val="auto"/>
        </w:rPr>
      </w:pPr>
    </w:p>
    <w:p>
      <w:pPr>
        <w:jc w:val="both"/>
        <w:ind w:firstLine="656"/>
        <w:spacing w:after="0" w:line="247" w:lineRule="auto"/>
        <w:tabs>
          <w:tab w:leader="none" w:pos="1122"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WFS may (i) at its option, prepay or exercise any call or cash settlement option held by it with respect to Permitted Convertible Notes or any portion thereof and (ii) fulfill its obligation with respect to a put right (as opposed to a conversion right) exercised by a holder of Permitted Convertible Notes, in each case, so long as (A) immediately after giving effect to any such prepayment or call or cash settlement, Available Liquidity is at least $300,000,000, (B) after giving pro forma effect to any such prepayment or call or cash settlement, the Consolidated Senior Leverage Ratio is at least 0.25 to 1.00 less than the then applicable maximum Consolidated Senior Leverage Ratio pursuant to </w:t>
      </w:r>
      <w:r>
        <w:rPr>
          <w:rFonts w:ascii="Times New Roman" w:cs="Times New Roman" w:eastAsia="Times New Roman" w:hAnsi="Times New Roman"/>
          <w:sz w:val="22"/>
          <w:szCs w:val="22"/>
          <w:u w:val="single" w:color="auto"/>
          <w:color w:val="auto"/>
        </w:rPr>
        <w:t>Section 7.11(d)</w:t>
      </w:r>
      <w:r>
        <w:rPr>
          <w:rFonts w:ascii="Times New Roman" w:cs="Times New Roman" w:eastAsia="Times New Roman" w:hAnsi="Times New Roman"/>
          <w:sz w:val="22"/>
          <w:szCs w:val="22"/>
          <w:color w:val="auto"/>
        </w:rPr>
        <w:t xml:space="preserve">, and (C) immediately before and immediately after giving effect to the any such prepayment or call or cash settlement, no Default or Event of Default shall have occurred and be continuing; provided that if either or both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are not satisfied with respect to any such prepayment, call or cash settlement, WFS may still make such prepayment, call or cash settlement to the extent permitted under </w:t>
      </w:r>
      <w:r>
        <w:rPr>
          <w:rFonts w:ascii="Times New Roman" w:cs="Times New Roman" w:eastAsia="Times New Roman" w:hAnsi="Times New Roman"/>
          <w:sz w:val="22"/>
          <w:szCs w:val="22"/>
          <w:u w:val="single" w:color="auto"/>
          <w:color w:val="auto"/>
        </w:rPr>
        <w:t>Section 7.06(d)</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firstLine="656"/>
        <w:spacing w:after="0" w:line="284" w:lineRule="auto"/>
        <w:tabs>
          <w:tab w:leader="none" w:pos="1112"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WFS may elect to pay cash in lieu of fractional shares of Equity Interests arising out of conversions of Convertible Debt Securities;</w:t>
      </w:r>
    </w:p>
    <w:p>
      <w:pPr>
        <w:spacing w:after="0" w:line="144" w:lineRule="exact"/>
        <w:rPr>
          <w:rFonts w:ascii="Times New Roman" w:cs="Times New Roman" w:eastAsia="Times New Roman" w:hAnsi="Times New Roman"/>
          <w:sz w:val="22"/>
          <w:szCs w:val="22"/>
          <w:color w:val="auto"/>
        </w:rPr>
      </w:pPr>
    </w:p>
    <w:p>
      <w:pPr>
        <w:jc w:val="both"/>
        <w:ind w:firstLine="656"/>
        <w:spacing w:after="0" w:line="263" w:lineRule="auto"/>
        <w:tabs>
          <w:tab w:leader="none" w:pos="1107"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WFS shall in no way be restricted from cash settling (in whole or in part) any Permitted Convertible Notes as may be required under the applicable Approved Convertible Debt Documents in connection with the exercise by a holder of Permitted Convertible Notes of its conversion rights in accordance with the terms of such Approved Convertible Debt Documents;</w:t>
      </w:r>
    </w:p>
    <w:p>
      <w:pPr>
        <w:spacing w:after="0" w:line="16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WFS may enter into, exercise its rights and perform its obligations under Permitted Call Spread Swap Agreements; and</w:t>
      </w:r>
    </w:p>
    <w:p>
      <w:pPr>
        <w:spacing w:after="0" w:line="244" w:lineRule="exact"/>
        <w:rPr>
          <w:rFonts w:ascii="Times New Roman" w:cs="Times New Roman" w:eastAsia="Times New Roman" w:hAnsi="Times New Roman"/>
          <w:sz w:val="21"/>
          <w:szCs w:val="21"/>
          <w:color w:val="auto"/>
        </w:rPr>
      </w:pPr>
    </w:p>
    <w:p>
      <w:pPr>
        <w:ind w:left="1160" w:hanging="504"/>
        <w:spacing w:after="0"/>
        <w:tabs>
          <w:tab w:leader="none" w:pos="1160"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WFS may make Restricted Payments (i) contemplated in WFS’s 2006 Omnibus Plan or any replacement thereof,</w:t>
      </w:r>
    </w:p>
    <w:p>
      <w:pPr>
        <w:spacing w:after="0" w:line="29" w:lineRule="exact"/>
        <w:rPr>
          <w:rFonts w:ascii="Times New Roman" w:cs="Times New Roman" w:eastAsia="Times New Roman" w:hAnsi="Times New Roman"/>
          <w:sz w:val="22"/>
          <w:szCs w:val="22"/>
          <w:color w:val="auto"/>
        </w:rPr>
      </w:pPr>
    </w:p>
    <w:p>
      <w:pPr>
        <w:jc w:val="both"/>
        <w:ind w:firstLine="8"/>
        <w:spacing w:after="0" w:line="251" w:lineRule="auto"/>
        <w:tabs>
          <w:tab w:leader="none" w:pos="31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contemplated by WFS’s 1993 Non-Employee Director Plan or any replacement thereof, and (iii) in connection with the issuance of its Equity Interests to employees or non-employees of WFS as compensation for services performed for WFS by such individuals.</w:t>
      </w:r>
    </w:p>
    <w:p>
      <w:pPr>
        <w:spacing w:after="0" w:line="176" w:lineRule="exact"/>
        <w:rPr>
          <w:sz w:val="20"/>
          <w:szCs w:val="20"/>
          <w:color w:val="auto"/>
        </w:rPr>
      </w:pPr>
    </w:p>
    <w:p>
      <w:pPr>
        <w:jc w:val="both"/>
        <w:ind w:left="2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7.07 Change in Nature of Business</w:t>
      </w:r>
      <w:r>
        <w:rPr>
          <w:rFonts w:ascii="Times New Roman" w:cs="Times New Roman" w:eastAsia="Times New Roman" w:hAnsi="Times New Roman"/>
          <w:sz w:val="22"/>
          <w:szCs w:val="22"/>
          <w:color w:val="auto"/>
        </w:rPr>
        <w:t>. Engage in any material respect in any line of business that is substantially different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marketing, sale, financing, distribution or brokerage of fuel and/or energy products or the provision of ancillary services related or incidental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420"/>
          </w:cols>
          <w:pgMar w:left="240" w:top="369" w:right="239" w:bottom="1440" w:gutter="0" w:footer="0" w:header="0"/>
        </w:sectPr>
      </w:pPr>
    </w:p>
    <w:bookmarkStart w:id="166" w:name="page167"/>
    <w:bookmarkEnd w:id="166"/>
    <w:p>
      <w:pPr>
        <w:jc w:val="both"/>
        <w:ind w:left="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7.08 Transactions with Affiliates</w:t>
      </w:r>
      <w:r>
        <w:rPr>
          <w:rFonts w:ascii="Times New Roman" w:cs="Times New Roman" w:eastAsia="Times New Roman" w:hAnsi="Times New Roman"/>
          <w:sz w:val="22"/>
          <w:szCs w:val="22"/>
          <w:color w:val="auto"/>
        </w:rPr>
        <w:t>. Except as otherwise permitted under this Agreement, enter into any transaction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kind with any Affiliate of such Borrower or such Restricted Subsidiary, whether or not in the ordinary course of business, other than on fair and reasonable terms substantially as favorable to such Borrower or such Restricted Subsidiary as would be obtainable by such Borrower or such Restricted Subsidiary at the time in a comparable arm’s length transaction with a Person other than an Affiliate,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restriction shall not apply to transactions between or among Loan Parties.</w:t>
      </w:r>
    </w:p>
    <w:p>
      <w:pPr>
        <w:spacing w:after="0" w:line="174" w:lineRule="exact"/>
        <w:rPr>
          <w:sz w:val="20"/>
          <w:szCs w:val="20"/>
          <w:color w:val="auto"/>
        </w:rPr>
      </w:pPr>
    </w:p>
    <w:p>
      <w:pPr>
        <w:jc w:val="both"/>
        <w:ind w:left="20"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7.09 Burdensome Agreements</w:t>
      </w:r>
      <w:r>
        <w:rPr>
          <w:rFonts w:ascii="Times New Roman" w:cs="Times New Roman" w:eastAsia="Times New Roman" w:hAnsi="Times New Roman"/>
          <w:sz w:val="22"/>
          <w:szCs w:val="22"/>
          <w:color w:val="auto"/>
        </w:rPr>
        <w:t>. Except as otherwise permitted under this Agreement, enter into any Contractual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Obligation (other than this Agreement or any other Loan Document) that (a) limits the ability (i) of any Restricted Subsidiary to make Restricted Payments to any Loan Party or to otherwise transfer property to any Loan Party, (ii) of any Restricted Subsidiary to Guarantee the Indebtedness of any Borrower or (iii) of any Loan Party to create, incur, assume or suffer to exist Liens on property of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shall not prohibit any negative pledge incurred or provided in favor of any holder of (x) Indebtedness permitted under </w:t>
      </w:r>
      <w:r>
        <w:rPr>
          <w:rFonts w:ascii="Times New Roman" w:cs="Times New Roman" w:eastAsia="Times New Roman" w:hAnsi="Times New Roman"/>
          <w:sz w:val="22"/>
          <w:szCs w:val="22"/>
          <w:u w:val="single" w:color="auto"/>
          <w:color w:val="auto"/>
        </w:rPr>
        <w:t>Section 7.03(f)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7.03(k)</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7.03(l)</w:t>
      </w:r>
      <w:r>
        <w:rPr>
          <w:rFonts w:ascii="Times New Roman" w:cs="Times New Roman" w:eastAsia="Times New Roman" w:hAnsi="Times New Roman"/>
          <w:sz w:val="22"/>
          <w:szCs w:val="22"/>
          <w:color w:val="auto"/>
        </w:rPr>
        <w:t xml:space="preserve"> solely to the extent any such negative pledge relates to the property financed by or the subject of the Lien securing such Indebtedness, (y) the Senior Note Indebtedness permitted by </w:t>
      </w:r>
      <w:r>
        <w:rPr>
          <w:rFonts w:ascii="Times New Roman" w:cs="Times New Roman" w:eastAsia="Times New Roman" w:hAnsi="Times New Roman"/>
          <w:sz w:val="22"/>
          <w:szCs w:val="22"/>
          <w:u w:val="single" w:color="auto"/>
          <w:color w:val="auto"/>
        </w:rPr>
        <w:t>Section 7.03(p)</w:t>
      </w:r>
      <w:r>
        <w:rPr>
          <w:rFonts w:ascii="Times New Roman" w:cs="Times New Roman" w:eastAsia="Times New Roman" w:hAnsi="Times New Roman"/>
          <w:sz w:val="22"/>
          <w:szCs w:val="22"/>
          <w:color w:val="auto"/>
        </w:rPr>
        <w:t xml:space="preserve"> so long as the covenants set forth in the Senior Note Agreement and any other Senior Note Document are no more restrictive than those set forth in this Agreement, or (z) the Indebtedness under the Permitted Convertible Notes permitted by </w:t>
      </w:r>
      <w:r>
        <w:rPr>
          <w:rFonts w:ascii="Times New Roman" w:cs="Times New Roman" w:eastAsia="Times New Roman" w:hAnsi="Times New Roman"/>
          <w:sz w:val="22"/>
          <w:szCs w:val="22"/>
          <w:u w:val="single" w:color="auto"/>
          <w:color w:val="auto"/>
        </w:rPr>
        <w:t>Section 7.03(g)</w:t>
      </w:r>
      <w:r>
        <w:rPr>
          <w:rFonts w:ascii="Times New Roman" w:cs="Times New Roman" w:eastAsia="Times New Roman" w:hAnsi="Times New Roman"/>
          <w:sz w:val="22"/>
          <w:szCs w:val="22"/>
          <w:color w:val="auto"/>
        </w:rPr>
        <w:t xml:space="preserve"> so long as the covenants set forth in the Approved Convertible Debt Documents are customary restrictions in indentures for Convertible Debt Securities or high yield or investment grade securities that are, in each case, permitted under this Agreement; or (b) requires the grant of a Lien to secure an obligation of such Person if a Lien is granted to secure another obligation of such Person (other than the Senior Note Agreement).</w:t>
      </w:r>
    </w:p>
    <w:p>
      <w:pPr>
        <w:spacing w:after="0" w:line="181" w:lineRule="exact"/>
        <w:rPr>
          <w:sz w:val="20"/>
          <w:szCs w:val="20"/>
          <w:color w:val="auto"/>
        </w:rPr>
      </w:pPr>
    </w:p>
    <w:p>
      <w:pPr>
        <w:jc w:val="both"/>
        <w:ind w:left="20" w:firstLine="648"/>
        <w:spacing w:after="0" w:line="284" w:lineRule="auto"/>
        <w:rPr>
          <w:sz w:val="20"/>
          <w:szCs w:val="20"/>
          <w:color w:val="auto"/>
        </w:rPr>
      </w:pPr>
      <w:r>
        <w:rPr>
          <w:rFonts w:ascii="Times New Roman" w:cs="Times New Roman" w:eastAsia="Times New Roman" w:hAnsi="Times New Roman"/>
          <w:sz w:val="21"/>
          <w:szCs w:val="21"/>
          <w:b w:val="1"/>
          <w:bCs w:val="1"/>
          <w:color w:val="auto"/>
        </w:rPr>
        <w:t>7.10 Use of Proceeds</w:t>
      </w:r>
      <w:r>
        <w:rPr>
          <w:rFonts w:ascii="Times New Roman" w:cs="Times New Roman" w:eastAsia="Times New Roman" w:hAnsi="Times New Roman"/>
          <w:sz w:val="21"/>
          <w:szCs w:val="21"/>
          <w:color w:val="auto"/>
        </w:rPr>
        <w:t>. Use the proceeds of any Credit Extension, whether directly or indirectly, and whether immediately,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4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7.11</w:t>
      </w:r>
      <w:r>
        <w:rPr>
          <w:sz w:val="20"/>
          <w:szCs w:val="20"/>
          <w:color w:val="auto"/>
        </w:rPr>
        <w:tab/>
      </w:r>
      <w:r>
        <w:rPr>
          <w:rFonts w:ascii="Times New Roman" w:cs="Times New Roman" w:eastAsia="Times New Roman" w:hAnsi="Times New Roman"/>
          <w:sz w:val="21"/>
          <w:szCs w:val="21"/>
          <w:b w:val="1"/>
          <w:bCs w:val="1"/>
          <w:color w:val="auto"/>
        </w:rPr>
        <w:t>Financial Covenants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56"/>
        <w:spacing w:after="0" w:line="284" w:lineRule="auto"/>
        <w:tabs>
          <w:tab w:leader="none" w:pos="1163"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Consolidated Interest Coverage Ratio</w:t>
      </w:r>
      <w:r>
        <w:rPr>
          <w:rFonts w:ascii="Times New Roman" w:cs="Times New Roman" w:eastAsia="Times New Roman" w:hAnsi="Times New Roman"/>
          <w:sz w:val="22"/>
          <w:szCs w:val="22"/>
          <w:color w:val="auto"/>
        </w:rPr>
        <w:t xml:space="preserve">. Permit the Consolidated Interest Coverage Ratio as of the end of any fiscal quarter of WFS to be less than </w:t>
      </w:r>
      <w:r>
        <w:rPr>
          <w:rFonts w:ascii="Times New Roman" w:cs="Times New Roman" w:eastAsia="Times New Roman" w:hAnsi="Times New Roman"/>
          <w:sz w:val="22"/>
          <w:szCs w:val="22"/>
          <w:u w:val="single" w:color="auto"/>
          <w:color w:val="auto"/>
        </w:rPr>
        <w:t>2.00</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u w:val="single" w:color="auto"/>
          <w:color w:val="auto"/>
        </w:rPr>
        <w:t>1.00</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firstLine="656"/>
        <w:spacing w:after="0" w:line="284" w:lineRule="auto"/>
        <w:tabs>
          <w:tab w:leader="none" w:pos="116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Consolidated Asset Coverage Ratio</w:t>
      </w:r>
      <w:r>
        <w:rPr>
          <w:rFonts w:ascii="Times New Roman" w:cs="Times New Roman" w:eastAsia="Times New Roman" w:hAnsi="Times New Roman"/>
          <w:sz w:val="22"/>
          <w:szCs w:val="22"/>
          <w:color w:val="auto"/>
        </w:rPr>
        <w:t xml:space="preserve">. Permit the Consolidated Asset Coverage Ratio as of the last day of any fiscal quarter of WFS to be less than </w:t>
      </w:r>
      <w:r>
        <w:rPr>
          <w:rFonts w:ascii="Times New Roman" w:cs="Times New Roman" w:eastAsia="Times New Roman" w:hAnsi="Times New Roman"/>
          <w:sz w:val="22"/>
          <w:szCs w:val="22"/>
          <w:u w:val="single" w:color="auto"/>
          <w:color w:val="auto"/>
        </w:rPr>
        <w:t>1.20</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u w:val="single" w:color="auto"/>
          <w:color w:val="auto"/>
        </w:rPr>
        <w:t>1.00</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Consolidated Total Leverage Ratio</w:t>
      </w:r>
      <w:r>
        <w:rPr>
          <w:rFonts w:ascii="Times New Roman" w:cs="Times New Roman" w:eastAsia="Times New Roman" w:hAnsi="Times New Roman"/>
          <w:sz w:val="22"/>
          <w:szCs w:val="22"/>
          <w:color w:val="auto"/>
        </w:rPr>
        <w:t xml:space="preserve">. Permit the Consolidated Total Leverage Ratio to be greater than </w:t>
      </w:r>
      <w:r>
        <w:rPr>
          <w:rFonts w:ascii="Times New Roman" w:cs="Times New Roman" w:eastAsia="Times New Roman" w:hAnsi="Times New Roman"/>
          <w:sz w:val="22"/>
          <w:szCs w:val="22"/>
          <w:u w:val="single" w:color="auto"/>
          <w:color w:val="auto"/>
        </w:rPr>
        <w:t>4.50</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u w:val="single" w:color="auto"/>
          <w:color w:val="auto"/>
        </w:rPr>
        <w:t>1.00</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63" w:lineRule="auto"/>
        <w:tabs>
          <w:tab w:leader="none" w:pos="112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Consolidated Senior Leverage Ratio</w:t>
      </w:r>
      <w:r>
        <w:rPr>
          <w:rFonts w:ascii="Times New Roman" w:cs="Times New Roman" w:eastAsia="Times New Roman" w:hAnsi="Times New Roman"/>
          <w:sz w:val="22"/>
          <w:szCs w:val="22"/>
          <w:color w:val="auto"/>
        </w:rPr>
        <w:t xml:space="preserve">. Permit the Consolidated Senior Leverage Ratio (i) from September 30, 2016 to December 30, 2017 to be greater than </w:t>
      </w:r>
      <w:r>
        <w:rPr>
          <w:rFonts w:ascii="Times New Roman" w:cs="Times New Roman" w:eastAsia="Times New Roman" w:hAnsi="Times New Roman"/>
          <w:sz w:val="22"/>
          <w:szCs w:val="22"/>
          <w:u w:val="single" w:color="auto"/>
          <w:color w:val="auto"/>
        </w:rPr>
        <w:t>3.75</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u w:val="single" w:color="auto"/>
          <w:color w:val="auto"/>
        </w:rPr>
        <w:t>1.00</w:t>
      </w:r>
      <w:r>
        <w:rPr>
          <w:rFonts w:ascii="Times New Roman" w:cs="Times New Roman" w:eastAsia="Times New Roman" w:hAnsi="Times New Roman"/>
          <w:sz w:val="22"/>
          <w:szCs w:val="22"/>
          <w:color w:val="auto"/>
        </w:rPr>
        <w:t xml:space="preserve">, and (ii) commencing on December 31, 2017 and thereafter, to be greater than </w:t>
      </w:r>
      <w:r>
        <w:rPr>
          <w:rFonts w:ascii="Times New Roman" w:cs="Times New Roman" w:eastAsia="Times New Roman" w:hAnsi="Times New Roman"/>
          <w:sz w:val="22"/>
          <w:szCs w:val="22"/>
          <w:u w:val="single" w:color="auto"/>
          <w:color w:val="auto"/>
        </w:rPr>
        <w:t>3.50</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u w:val="single" w:color="auto"/>
          <w:color w:val="auto"/>
        </w:rPr>
        <w:t>1.00</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420"/>
          </w:cols>
          <w:pgMar w:left="240" w:top="365" w:right="239" w:bottom="1440" w:gutter="0" w:footer="0" w:header="0"/>
        </w:sectPr>
      </w:pPr>
    </w:p>
    <w:bookmarkStart w:id="167" w:name="page168"/>
    <w:bookmarkEnd w:id="167"/>
    <w:p>
      <w:pPr>
        <w:jc w:val="both"/>
        <w:ind w:lef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7.12 Amendments of Organization Documents. </w:t>
      </w:r>
      <w:r>
        <w:rPr>
          <w:rFonts w:ascii="Times New Roman" w:cs="Times New Roman" w:eastAsia="Times New Roman" w:hAnsi="Times New Roman"/>
          <w:sz w:val="22"/>
          <w:szCs w:val="22"/>
          <w:color w:val="auto"/>
        </w:rPr>
        <w:t>Amend any of its Organization Documents (in a manner that could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be expected to materially and adversely affect the interests of the Lenders).</w:t>
      </w:r>
    </w:p>
    <w:p>
      <w:pPr>
        <w:spacing w:after="0" w:line="136" w:lineRule="exact"/>
        <w:rPr>
          <w:sz w:val="20"/>
          <w:szCs w:val="20"/>
          <w:color w:val="auto"/>
        </w:rPr>
      </w:pPr>
    </w:p>
    <w:p>
      <w:pPr>
        <w:jc w:val="both"/>
        <w:ind w:left="20" w:right="2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7.13 Inactive Subsidiaries. </w:t>
      </w:r>
      <w:r>
        <w:rPr>
          <w:rFonts w:ascii="Times New Roman" w:cs="Times New Roman" w:eastAsia="Times New Roman" w:hAnsi="Times New Roman"/>
          <w:sz w:val="22"/>
          <w:szCs w:val="22"/>
          <w:color w:val="auto"/>
        </w:rPr>
        <w:t>Not permit Atlantic Fuel Services, IRC or Resource Recovery at any time to engage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type of operations other than those conducted by such Restricted Subsidiary as of the Closing Date, other than Dispositions in connection with the winding up or liquidation of lines of business of such Restricted Subsidiary.</w:t>
      </w:r>
    </w:p>
    <w:p>
      <w:pPr>
        <w:spacing w:after="0" w:line="161" w:lineRule="exact"/>
        <w:rPr>
          <w:sz w:val="20"/>
          <w:szCs w:val="20"/>
          <w:color w:val="auto"/>
        </w:rPr>
      </w:pPr>
    </w:p>
    <w:p>
      <w:pPr>
        <w:jc w:val="both"/>
        <w:ind w:left="2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7.14 Amendments of Approved Convertible Debt Documents. </w:t>
      </w:r>
      <w:r>
        <w:rPr>
          <w:rFonts w:ascii="Times New Roman" w:cs="Times New Roman" w:eastAsia="Times New Roman" w:hAnsi="Times New Roman"/>
          <w:sz w:val="22"/>
          <w:szCs w:val="22"/>
          <w:color w:val="auto"/>
        </w:rPr>
        <w:t>Amend any of Approved Convertible Debt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 manner that could reasonably be expected to materially and adversely affect the interests of the Lenders without the prior written consent of the Administrative Agent (such consent not to be unreasonably withheld or delayed).</w:t>
      </w:r>
    </w:p>
    <w:p>
      <w:pPr>
        <w:spacing w:after="0" w:line="161" w:lineRule="exact"/>
        <w:rPr>
          <w:sz w:val="20"/>
          <w:szCs w:val="20"/>
          <w:color w:val="auto"/>
        </w:rPr>
      </w:pPr>
    </w:p>
    <w:p>
      <w:pPr>
        <w:jc w:val="both"/>
        <w:ind w:left="2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7.15 Sanctions</w:t>
      </w:r>
      <w:r>
        <w:rPr>
          <w:rFonts w:ascii="Times New Roman" w:cs="Times New Roman" w:eastAsia="Times New Roman" w:hAnsi="Times New Roman"/>
          <w:sz w:val="22"/>
          <w:szCs w:val="22"/>
          <w:color w:val="auto"/>
        </w:rPr>
        <w:t>. Directly or indirectly, use the proceeds of any Credit Extension, or lend, contribute or otherwise make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available such proceeds to any Subsidiary, joint venture partner or other individual or entity, to fund any activities of or business with any individual or entity, or in any Designated Jurisdiction, that, at the time of such funding, is the subject of Sanctions (except, in each case, to the extent authorized by the relevant Sanctions authority or not prohibited under the relevant Sanction), or in any other manner that will result in a violation by any Lender, Joint Lead Arranger, the Administrative Agent, the L/C-BA Issuer, the Swing Line Lender, or any Affiliate thereof) of Sanctions.</w:t>
      </w:r>
    </w:p>
    <w:p>
      <w:pPr>
        <w:spacing w:after="0" w:line="175"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7.16 Anti-Corruption Laws</w:t>
      </w:r>
      <w:r>
        <w:rPr>
          <w:rFonts w:ascii="Times New Roman" w:cs="Times New Roman" w:eastAsia="Times New Roman" w:hAnsi="Times New Roman"/>
          <w:sz w:val="22"/>
          <w:szCs w:val="22"/>
          <w:color w:val="auto"/>
        </w:rPr>
        <w:t>. Directly or indirectly use the proceeds of any Credit Extension for any purpose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would result in a breach of the United States Foreign Corrupt Practices Act of 1977, the UK Bribery Act 2010, or other similar anti-corruption legislation in other jurisdictions to the extent applicable to any Borrower or any Restricted Subsidiary, except to the extent such noncompliance would not reasonably be expected to have a material and adverse effect on any Borrower or any Material Subsidiary responsible therefor.</w:t>
      </w:r>
    </w:p>
    <w:p>
      <w:pPr>
        <w:spacing w:after="0" w:line="174" w:lineRule="exact"/>
        <w:rPr>
          <w:sz w:val="20"/>
          <w:szCs w:val="20"/>
          <w:color w:val="auto"/>
        </w:rPr>
      </w:pPr>
    </w:p>
    <w:p>
      <w:pPr>
        <w:ind w:left="2860"/>
        <w:spacing w:after="0"/>
        <w:tabs>
          <w:tab w:leader="none" w:pos="4560" w:val="left"/>
        </w:tabs>
        <w:rPr>
          <w:sz w:val="20"/>
          <w:szCs w:val="20"/>
          <w:color w:val="auto"/>
        </w:rPr>
      </w:pPr>
      <w:r>
        <w:rPr>
          <w:rFonts w:ascii="Times New Roman" w:cs="Times New Roman" w:eastAsia="Times New Roman" w:hAnsi="Times New Roman"/>
          <w:sz w:val="22"/>
          <w:szCs w:val="22"/>
          <w:b w:val="1"/>
          <w:bCs w:val="1"/>
          <w:color w:val="auto"/>
        </w:rPr>
        <w:t>ARTICLE VIII.</w:t>
      </w:r>
      <w:r>
        <w:rPr>
          <w:sz w:val="20"/>
          <w:szCs w:val="20"/>
          <w:color w:val="auto"/>
        </w:rPr>
        <w:tab/>
      </w:r>
      <w:r>
        <w:rPr>
          <w:rFonts w:ascii="Times New Roman" w:cs="Times New Roman" w:eastAsia="Times New Roman" w:hAnsi="Times New Roman"/>
          <w:sz w:val="21"/>
          <w:szCs w:val="21"/>
          <w:b w:val="1"/>
          <w:bCs w:val="1"/>
          <w:color w:val="auto"/>
        </w:rPr>
        <w:t>EVENTS OF DEFAULT AND REMEDIES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8.01</w:t>
      </w:r>
      <w:r>
        <w:rPr>
          <w:sz w:val="20"/>
          <w:szCs w:val="20"/>
          <w:color w:val="auto"/>
        </w:rPr>
        <w:tab/>
      </w:r>
      <w:r>
        <w:rPr>
          <w:rFonts w:ascii="Times New Roman" w:cs="Times New Roman" w:eastAsia="Times New Roman" w:hAnsi="Times New Roman"/>
          <w:sz w:val="21"/>
          <w:szCs w:val="21"/>
          <w:b w:val="1"/>
          <w:bCs w:val="1"/>
          <w:color w:val="auto"/>
        </w:rPr>
        <w:t>Events of Default</w:t>
      </w:r>
      <w:r>
        <w:rPr>
          <w:rFonts w:ascii="Times New Roman" w:cs="Times New Roman" w:eastAsia="Times New Roman" w:hAnsi="Times New Roman"/>
          <w:sz w:val="21"/>
          <w:szCs w:val="21"/>
          <w:color w:val="auto"/>
        </w:rPr>
        <w:t>. Any of the following shall constitute an Event of Default:</w:t>
      </w:r>
    </w:p>
    <w:p>
      <w:pPr>
        <w:spacing w:after="0" w:line="237" w:lineRule="exact"/>
        <w:rPr>
          <w:sz w:val="20"/>
          <w:szCs w:val="20"/>
          <w:color w:val="auto"/>
        </w:rPr>
      </w:pPr>
    </w:p>
    <w:p>
      <w:pPr>
        <w:jc w:val="both"/>
        <w:ind w:firstLine="656"/>
        <w:spacing w:after="0" w:line="257" w:lineRule="auto"/>
        <w:tabs>
          <w:tab w:leader="none" w:pos="1149"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Non-Payment</w:t>
      </w:r>
      <w:r>
        <w:rPr>
          <w:rFonts w:ascii="Times New Roman" w:cs="Times New Roman" w:eastAsia="Times New Roman" w:hAnsi="Times New Roman"/>
          <w:sz w:val="22"/>
          <w:szCs w:val="22"/>
          <w:color w:val="auto"/>
        </w:rPr>
        <w:t>. The Borrowers or any other Loan Party fails to pay (i) when and as required to be paid herein, any amount of principal of any Loan or any L/C-BA Obligation, or (ii) within five days after the same becomes due, any interest on any Loan or on any L/C-BA Obligation, or any fee due hereunder, any other amount payable hereunder or under any other Loan Document; or</w:t>
      </w:r>
    </w:p>
    <w:p>
      <w:pPr>
        <w:spacing w:after="0" w:line="172" w:lineRule="exact"/>
        <w:rPr>
          <w:rFonts w:ascii="Times New Roman" w:cs="Times New Roman" w:eastAsia="Times New Roman" w:hAnsi="Times New Roman"/>
          <w:sz w:val="22"/>
          <w:szCs w:val="22"/>
          <w:color w:val="auto"/>
        </w:rPr>
      </w:pPr>
    </w:p>
    <w:p>
      <w:pPr>
        <w:ind w:firstLine="656"/>
        <w:spacing w:after="0" w:line="284" w:lineRule="auto"/>
        <w:tabs>
          <w:tab w:leader="none" w:pos="114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Covenants</w:t>
      </w:r>
      <w:r>
        <w:rPr>
          <w:rFonts w:ascii="Times New Roman" w:cs="Times New Roman" w:eastAsia="Times New Roman" w:hAnsi="Times New Roman"/>
          <w:sz w:val="22"/>
          <w:szCs w:val="22"/>
          <w:color w:val="auto"/>
        </w:rPr>
        <w:t xml:space="preserve">. The Borrowers fail to perform or observe any term, covenant or agreement contained in any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or</w:t>
      </w:r>
    </w:p>
    <w:p>
      <w:pPr>
        <w:spacing w:after="0" w:line="144" w:lineRule="exact"/>
        <w:rPr>
          <w:rFonts w:ascii="Times New Roman" w:cs="Times New Roman" w:eastAsia="Times New Roman" w:hAnsi="Times New Roman"/>
          <w:sz w:val="22"/>
          <w:szCs w:val="22"/>
          <w:color w:val="auto"/>
        </w:rPr>
      </w:pPr>
    </w:p>
    <w:p>
      <w:pPr>
        <w:jc w:val="both"/>
        <w:ind w:firstLine="656"/>
        <w:spacing w:after="0" w:line="263" w:lineRule="auto"/>
        <w:tabs>
          <w:tab w:leader="none" w:pos="123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Defaults</w:t>
      </w:r>
      <w:r>
        <w:rPr>
          <w:rFonts w:ascii="Times New Roman" w:cs="Times New Roman" w:eastAsia="Times New Roman" w:hAnsi="Times New Roman"/>
          <w:sz w:val="22"/>
          <w:szCs w:val="22"/>
          <w:color w:val="auto"/>
        </w:rPr>
        <w:t xml:space="preserve">. Any Loan Party fails to perform or observe any other covenant or agreement (not specified in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contained in any Loan Document on its part to be performed or observed and such failure continues for 30 days after the earlier of (i)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420"/>
          </w:cols>
          <w:pgMar w:left="240" w:top="365" w:right="239" w:bottom="1440" w:gutter="0" w:footer="0" w:header="0"/>
        </w:sectPr>
      </w:pPr>
    </w:p>
    <w:bookmarkStart w:id="168" w:name="page169"/>
    <w:bookmarkEnd w:id="168"/>
    <w:p>
      <w:pPr>
        <w:spacing w:after="0" w:line="271" w:lineRule="auto"/>
        <w:rPr>
          <w:sz w:val="20"/>
          <w:szCs w:val="20"/>
          <w:color w:val="auto"/>
        </w:rPr>
      </w:pPr>
      <w:r>
        <w:rPr>
          <w:rFonts w:ascii="Times New Roman" w:cs="Times New Roman" w:eastAsia="Times New Roman" w:hAnsi="Times New Roman"/>
          <w:sz w:val="22"/>
          <w:szCs w:val="22"/>
          <w:color w:val="auto"/>
        </w:rPr>
        <w:t>date on which a Responsible Officer of a Loan Party becomes aware of such failure and (ii) the date on which written notice of such failure shall have been given to the Borrowing Agent by the Administrative Agent; or</w:t>
      </w:r>
    </w:p>
    <w:p>
      <w:pPr>
        <w:spacing w:after="0" w:line="158" w:lineRule="exact"/>
        <w:rPr>
          <w:sz w:val="20"/>
          <w:szCs w:val="20"/>
          <w:color w:val="auto"/>
        </w:rPr>
      </w:pPr>
    </w:p>
    <w:p>
      <w:pPr>
        <w:jc w:val="both"/>
        <w:ind w:firstLine="656"/>
        <w:spacing w:after="0" w:line="263" w:lineRule="auto"/>
        <w:tabs>
          <w:tab w:leader="none" w:pos="1094"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Any representation, warranty, certification or statement of fact made or deemed made by or on behalf of any other Loan Party herein, in any other Loan Document, or in any document delivered in connection herewith or therewith shall be incorrect or misleading in any material respect when made or deemed made; or</w:t>
      </w:r>
    </w:p>
    <w:p>
      <w:pPr>
        <w:spacing w:after="0" w:line="167" w:lineRule="exact"/>
        <w:rPr>
          <w:rFonts w:ascii="Times New Roman" w:cs="Times New Roman" w:eastAsia="Times New Roman" w:hAnsi="Times New Roman"/>
          <w:sz w:val="22"/>
          <w:szCs w:val="22"/>
          <w:color w:val="auto"/>
        </w:rPr>
      </w:pPr>
    </w:p>
    <w:p>
      <w:pPr>
        <w:jc w:val="both"/>
        <w:ind w:firstLine="656"/>
        <w:spacing w:after="0" w:line="245" w:lineRule="auto"/>
        <w:tabs>
          <w:tab w:leader="none" w:pos="113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Cross-Default</w:t>
      </w:r>
      <w:r>
        <w:rPr>
          <w:rFonts w:ascii="Times New Roman" w:cs="Times New Roman" w:eastAsia="Times New Roman" w:hAnsi="Times New Roman"/>
          <w:sz w:val="22"/>
          <w:szCs w:val="22"/>
          <w:color w:val="auto"/>
        </w:rPr>
        <w:t xml:space="preserve">. (i) any Borrower or any Restricted Subsidiary (A) fails to make any payment when due (whether by scheduled maturity, required prepayment, acceleration, demand, or otherwise) in respect of (x)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(y) the Senior Note Indebtedness, or (B) fails to observe or perform any other agreement or condition relating to any such Indebtedness, Guarantee or the Senior Note Indebtedness or contained in any instrument or agreement evidencing, securing or relating thereto (including, without limitation, the Senior Note Agreement),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Borrowers or any Restricted Subsidiary is the Defaulting Party (as defined in such Swap Contract) or (B) any Termination Event (as so defined) under such Swap Contract as to which any Borrower or any Restricted Subsidiary is an Affected Party (as so defined) and, in either event, the Swap Termination Value owed by the Borrowers or such Restricted Subsidiary as a result thereof is greater than $35,000,000, which has not been waived by the Required Lenders within ten (10) Business Days of receipt by such Borrower or Restricted Subsidiary of notice of such Early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shall not apply to (x) any redemption, repurchase, conversion or settlement of any Convertible Debt Security pursuant to its terms unless such redemption, repurchase, conversion or settlement results from a default thereunder and an acceleration of rights thereunder by the trustee under such Convertible Debt Security or (y) any early payment requirement or unwinding or termination with respect to any Permitted Call Spread Swap Agreement not resulting from an event of default thereunder.</w:t>
      </w:r>
    </w:p>
    <w:p>
      <w:pPr>
        <w:spacing w:after="0" w:line="191" w:lineRule="exact"/>
        <w:rPr>
          <w:rFonts w:ascii="Times New Roman" w:cs="Times New Roman" w:eastAsia="Times New Roman" w:hAnsi="Times New Roman"/>
          <w:sz w:val="22"/>
          <w:szCs w:val="22"/>
          <w:color w:val="auto"/>
        </w:rPr>
      </w:pPr>
    </w:p>
    <w:p>
      <w:pPr>
        <w:jc w:val="both"/>
        <w:ind w:firstLine="656"/>
        <w:spacing w:after="0" w:line="257" w:lineRule="auto"/>
        <w:tabs>
          <w:tab w:leader="none" w:pos="111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Insolvency Proceedings, Etc</w:t>
      </w:r>
      <w:r>
        <w:rPr>
          <w:rFonts w:ascii="Times New Roman" w:cs="Times New Roman" w:eastAsia="Times New Roman" w:hAnsi="Times New Roman"/>
          <w:sz w:val="22"/>
          <w:szCs w:val="22"/>
          <w:color w:val="auto"/>
        </w:rPr>
        <w:t>. Any Loan Party or any Restricted Subsidiary institutes or consents to the institution of any proceeding under any Debtor Relief Law, or makes an assignment for the benefit of creditors; or applies for or consents to the appointment of any receiver, trustee, custodian, conservator, liquidator, judicial manager, rehabilitator or similar officer for it or for all or any material part of its property; or any receiver, trustee, custodian, conservator, liquidator,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420"/>
          </w:cols>
          <w:pgMar w:left="240" w:top="369" w:right="239" w:bottom="1440" w:gutter="0" w:footer="0" w:header="0"/>
        </w:sectPr>
      </w:pPr>
    </w:p>
    <w:bookmarkStart w:id="169" w:name="page170"/>
    <w:bookmarkEnd w:id="169"/>
    <w:p>
      <w:pPr>
        <w:jc w:val="both"/>
        <w:spacing w:after="0" w:line="252" w:lineRule="auto"/>
        <w:rPr>
          <w:sz w:val="20"/>
          <w:szCs w:val="20"/>
          <w:color w:val="auto"/>
        </w:rPr>
      </w:pPr>
      <w:r>
        <w:rPr>
          <w:rFonts w:ascii="Times New Roman" w:cs="Times New Roman" w:eastAsia="Times New Roman" w:hAnsi="Times New Roman"/>
          <w:sz w:val="22"/>
          <w:szCs w:val="22"/>
          <w:color w:val="auto"/>
        </w:rPr>
        <w:t>judicial manager,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0" w:lineRule="exact"/>
        <w:rPr>
          <w:sz w:val="20"/>
          <w:szCs w:val="20"/>
          <w:color w:val="auto"/>
        </w:rPr>
      </w:pPr>
    </w:p>
    <w:p>
      <w:pPr>
        <w:jc w:val="both"/>
        <w:ind w:firstLine="656"/>
        <w:spacing w:after="0" w:line="257" w:lineRule="auto"/>
        <w:tabs>
          <w:tab w:leader="none" w:pos="10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Inability to Pay Debts; Attachment</w:t>
      </w:r>
      <w:r>
        <w:rPr>
          <w:rFonts w:ascii="Times New Roman" w:cs="Times New Roman" w:eastAsia="Times New Roman" w:hAnsi="Times New Roman"/>
          <w:sz w:val="22"/>
          <w:szCs w:val="22"/>
          <w:color w:val="auto"/>
        </w:rPr>
        <w:t>. (i) any Borrower or any Restricted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72" w:lineRule="exact"/>
        <w:rPr>
          <w:rFonts w:ascii="Times New Roman" w:cs="Times New Roman" w:eastAsia="Times New Roman" w:hAnsi="Times New Roman"/>
          <w:sz w:val="22"/>
          <w:szCs w:val="22"/>
          <w:color w:val="auto"/>
        </w:rPr>
      </w:pPr>
    </w:p>
    <w:p>
      <w:pPr>
        <w:jc w:val="both"/>
        <w:ind w:firstLine="656"/>
        <w:spacing w:after="0" w:line="250" w:lineRule="auto"/>
        <w:tabs>
          <w:tab w:leader="none" w:pos="1242"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Judgments</w:t>
      </w:r>
      <w:r>
        <w:rPr>
          <w:rFonts w:ascii="Times New Roman" w:cs="Times New Roman" w:eastAsia="Times New Roman" w:hAnsi="Times New Roman"/>
          <w:sz w:val="22"/>
          <w:szCs w:val="22"/>
          <w:color w:val="auto"/>
        </w:rPr>
        <w:t>. There is entered against any Borrower or any Restricted Subsidiary (i) one or more final and non-appealable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and non-appealable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81" w:lineRule="exact"/>
        <w:rPr>
          <w:rFonts w:ascii="Times New Roman" w:cs="Times New Roman" w:eastAsia="Times New Roman" w:hAnsi="Times New Roman"/>
          <w:sz w:val="22"/>
          <w:szCs w:val="22"/>
          <w:color w:val="auto"/>
        </w:rPr>
      </w:pPr>
    </w:p>
    <w:p>
      <w:pPr>
        <w:jc w:val="both"/>
        <w:ind w:firstLine="656"/>
        <w:spacing w:after="0" w:line="268" w:lineRule="auto"/>
        <w:tabs>
          <w:tab w:leader="none" w:pos="1059"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(i) An ERISA Event occurs with respect to a Pension Plan or Multiemployer Plan which has resulted or could reasonably be expected to result in liability of the Borrowers under Title IV of ERISA to the Pension Plan, Multiemployer Plan or the PBGC in an aggregate amount in excess of the Threshold Amount, or (ii) any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64" w:lineRule="exact"/>
        <w:rPr>
          <w:rFonts w:ascii="Times New Roman" w:cs="Times New Roman" w:eastAsia="Times New Roman" w:hAnsi="Times New Roman"/>
          <w:sz w:val="21"/>
          <w:szCs w:val="21"/>
          <w:color w:val="auto"/>
        </w:rPr>
      </w:pPr>
    </w:p>
    <w:p>
      <w:pPr>
        <w:jc w:val="both"/>
        <w:ind w:firstLine="656"/>
        <w:spacing w:after="0" w:line="253" w:lineRule="auto"/>
        <w:tabs>
          <w:tab w:leader="none" w:pos="11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Invalidity of Loan Documents</w:t>
      </w:r>
      <w:r>
        <w:rPr>
          <w:rFonts w:ascii="Times New Roman" w:cs="Times New Roman" w:eastAsia="Times New Roman" w:hAnsi="Times New Roman"/>
          <w:sz w:val="22"/>
          <w:szCs w:val="22"/>
          <w:color w:val="auto"/>
        </w:rPr>
        <w:t>.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Loan Document, or purports to revoke, terminate or rescind any provision of any Loan Document; or</w:t>
      </w:r>
    </w:p>
    <w:p>
      <w:pPr>
        <w:spacing w:after="0" w:line="17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There occurs any Change of Control; or</w:t>
      </w:r>
    </w:p>
    <w:p>
      <w:pPr>
        <w:spacing w:after="0" w:line="233" w:lineRule="exact"/>
        <w:rPr>
          <w:rFonts w:ascii="Times New Roman" w:cs="Times New Roman" w:eastAsia="Times New Roman" w:hAnsi="Times New Roman"/>
          <w:sz w:val="22"/>
          <w:szCs w:val="22"/>
          <w:color w:val="auto"/>
        </w:rPr>
      </w:pPr>
    </w:p>
    <w:p>
      <w:pPr>
        <w:jc w:val="both"/>
        <w:ind w:firstLine="656"/>
        <w:spacing w:after="0" w:line="251" w:lineRule="auto"/>
        <w:tabs>
          <w:tab w:leader="none" w:pos="115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 (i) Any subordination, stand-still or collateral sharing provisions of the Intercreditor Agreement or contained in any Approved Convertible Debt Documents (collectively, the “</w:t>
      </w:r>
      <w:r>
        <w:rPr>
          <w:rFonts w:ascii="Times New Roman" w:cs="Times New Roman" w:eastAsia="Times New Roman" w:hAnsi="Times New Roman"/>
          <w:sz w:val="22"/>
          <w:szCs w:val="22"/>
          <w:u w:val="single" w:color="auto"/>
          <w:color w:val="auto"/>
        </w:rPr>
        <w:t>Subordination Provisions</w:t>
      </w:r>
      <w:r>
        <w:rPr>
          <w:rFonts w:ascii="Times New Roman" w:cs="Times New Roman" w:eastAsia="Times New Roman" w:hAnsi="Times New Roman"/>
          <w:sz w:val="22"/>
          <w:szCs w:val="22"/>
          <w:color w:val="auto"/>
        </w:rPr>
        <w:t>”) shall, in whole or in part, terminate, cease to be effective or cease to be legally valid, binding and enforceable against any holder of Senior Note Indebtedness or any Permitted Convertible Notes, as applicable; or (ii) any Borrower or any other Loan Party shall, directly or indirectly, disavow or contest in any manner (A) the effectiveness, validity or enforceability of any of the Subordination Provisions, (B) that the Subordination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420"/>
          </w:cols>
          <w:pgMar w:left="240" w:top="369" w:right="239" w:bottom="1440" w:gutter="0" w:footer="0" w:header="0"/>
        </w:sectPr>
      </w:pPr>
    </w:p>
    <w:bookmarkStart w:id="170" w:name="page171"/>
    <w:bookmarkEnd w:id="170"/>
    <w:p>
      <w:pPr>
        <w:jc w:val="both"/>
        <w:spacing w:after="0" w:line="257" w:lineRule="auto"/>
        <w:rPr>
          <w:sz w:val="20"/>
          <w:szCs w:val="20"/>
          <w:color w:val="auto"/>
        </w:rPr>
      </w:pPr>
      <w:r>
        <w:rPr>
          <w:rFonts w:ascii="Times New Roman" w:cs="Times New Roman" w:eastAsia="Times New Roman" w:hAnsi="Times New Roman"/>
          <w:sz w:val="22"/>
          <w:szCs w:val="22"/>
          <w:color w:val="auto"/>
        </w:rPr>
        <w:t>Provisions exist for the benefit of the Administrative Agent, the Lenders and the L/C Issuer or (C) that all payments of principal of or premium and interest on the Senior Notes Indebtedness or the Permitted Convertible Notes, as applicable, or realized from the liquidation of any property of any Loan Party, shall be subject to any of the Subordination Provisions; or</w:t>
      </w:r>
    </w:p>
    <w:p>
      <w:pPr>
        <w:spacing w:after="0" w:line="173" w:lineRule="exact"/>
        <w:rPr>
          <w:sz w:val="20"/>
          <w:szCs w:val="20"/>
          <w:color w:val="auto"/>
        </w:rPr>
      </w:pPr>
    </w:p>
    <w:p>
      <w:pPr>
        <w:ind w:firstLine="656"/>
        <w:spacing w:after="0" w:line="284" w:lineRule="auto"/>
        <w:tabs>
          <w:tab w:leader="none" w:pos="1167"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Senior Notes</w:t>
      </w:r>
      <w:r>
        <w:rPr>
          <w:rFonts w:ascii="Times New Roman" w:cs="Times New Roman" w:eastAsia="Times New Roman" w:hAnsi="Times New Roman"/>
          <w:sz w:val="22"/>
          <w:szCs w:val="22"/>
          <w:color w:val="auto"/>
        </w:rPr>
        <w:t>. Any event of default occurs under the Senior Note Documents (after giving effect to any grace periods and/or notifications required thereunder);</w:t>
      </w:r>
    </w:p>
    <w:p>
      <w:pPr>
        <w:spacing w:after="0" w:line="144" w:lineRule="exact"/>
        <w:rPr>
          <w:rFonts w:ascii="Times New Roman" w:cs="Times New Roman" w:eastAsia="Times New Roman" w:hAnsi="Times New Roman"/>
          <w:sz w:val="22"/>
          <w:szCs w:val="22"/>
          <w:color w:val="auto"/>
        </w:rPr>
      </w:pPr>
    </w:p>
    <w:p>
      <w:pPr>
        <w:jc w:val="both"/>
        <w:ind w:firstLine="656"/>
        <w:spacing w:after="0" w:line="263" w:lineRule="auto"/>
        <w:tabs>
          <w:tab w:leader="none" w:pos="1175"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Declared Company</w:t>
      </w:r>
      <w:r>
        <w:rPr>
          <w:rFonts w:ascii="Times New Roman" w:cs="Times New Roman" w:eastAsia="Times New Roman" w:hAnsi="Times New Roman"/>
          <w:sz w:val="22"/>
          <w:szCs w:val="22"/>
          <w:color w:val="auto"/>
        </w:rPr>
        <w:t>. A Borrower is declared by the Minister for Finance in Singapore to be a “declared company” under the provisions of Part IX of the Companies Act, Chapter 50 of Singapore and such declaration remains in full force and effect for a period of more than sixty (60) days.</w:t>
      </w:r>
    </w:p>
    <w:p>
      <w:pPr>
        <w:spacing w:after="0" w:line="164" w:lineRule="exact"/>
        <w:rPr>
          <w:sz w:val="20"/>
          <w:szCs w:val="20"/>
          <w:color w:val="auto"/>
        </w:rPr>
      </w:pPr>
    </w:p>
    <w:p>
      <w:pPr>
        <w:ind w:lef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8.02 Remedies Upon Event of Default</w:t>
      </w:r>
      <w:r>
        <w:rPr>
          <w:rFonts w:ascii="Times New Roman" w:cs="Times New Roman" w:eastAsia="Times New Roman" w:hAnsi="Times New Roman"/>
          <w:sz w:val="22"/>
          <w:szCs w:val="22"/>
          <w:color w:val="auto"/>
        </w:rPr>
        <w:t>. If any Event of Default occurs and is continuing, the Administrative Agent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the request of, or may, with the consent of, the Required Lenders, take any or all of the following actions:</w:t>
      </w:r>
    </w:p>
    <w:p>
      <w:pPr>
        <w:spacing w:after="0" w:line="140" w:lineRule="exact"/>
        <w:rPr>
          <w:sz w:val="20"/>
          <w:szCs w:val="20"/>
          <w:color w:val="auto"/>
        </w:rPr>
      </w:pPr>
    </w:p>
    <w:p>
      <w:pPr>
        <w:ind w:firstLine="656"/>
        <w:spacing w:after="0" w:line="284" w:lineRule="auto"/>
        <w:tabs>
          <w:tab w:leader="none" w:pos="1082"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commitment of each Revolving Lender to make Revolving Loans and any obligation of the L/C-BA Issuer to make L/C-BA Credit Extensions to be terminated, whereupon such commitments and obligation shall be terminated;</w:t>
      </w:r>
    </w:p>
    <w:p>
      <w:pPr>
        <w:spacing w:after="0" w:line="144" w:lineRule="exact"/>
        <w:rPr>
          <w:rFonts w:ascii="Times New Roman" w:cs="Times New Roman" w:eastAsia="Times New Roman" w:hAnsi="Times New Roman"/>
          <w:sz w:val="22"/>
          <w:szCs w:val="22"/>
          <w:color w:val="auto"/>
        </w:rPr>
      </w:pPr>
    </w:p>
    <w:p>
      <w:pPr>
        <w:jc w:val="both"/>
        <w:ind w:firstLine="656"/>
        <w:spacing w:after="0" w:line="263" w:lineRule="auto"/>
        <w:tabs>
          <w:tab w:leader="none" w:pos="116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each Borrower;</w:t>
      </w:r>
    </w:p>
    <w:p>
      <w:pPr>
        <w:spacing w:after="0" w:line="167" w:lineRule="exact"/>
        <w:rPr>
          <w:rFonts w:ascii="Times New Roman" w:cs="Times New Roman" w:eastAsia="Times New Roman" w:hAnsi="Times New Roman"/>
          <w:sz w:val="22"/>
          <w:szCs w:val="22"/>
          <w:color w:val="auto"/>
        </w:rPr>
      </w:pPr>
    </w:p>
    <w:p>
      <w:pPr>
        <w:ind w:right="20" w:firstLine="656"/>
        <w:spacing w:after="0" w:line="284" w:lineRule="auto"/>
        <w:tabs>
          <w:tab w:leader="none" w:pos="114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that the Borrowers Cash Collateralize the L/C-BA Obligations (in an amount equal to the then Outstanding Amount thereof);</w:t>
      </w:r>
    </w:p>
    <w:p>
      <w:pPr>
        <w:spacing w:after="0" w:line="144" w:lineRule="exact"/>
        <w:rPr>
          <w:rFonts w:ascii="Times New Roman" w:cs="Times New Roman" w:eastAsia="Times New Roman" w:hAnsi="Times New Roman"/>
          <w:sz w:val="22"/>
          <w:szCs w:val="22"/>
          <w:color w:val="auto"/>
        </w:rPr>
      </w:pPr>
    </w:p>
    <w:p>
      <w:pPr>
        <w:ind w:firstLine="656"/>
        <w:spacing w:after="0" w:line="284" w:lineRule="auto"/>
        <w:tabs>
          <w:tab w:leader="none" w:pos="110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on behalf of itself, the Lenders and the L/C-BA Issuer all rights and remedies available to it, the Lenders and the L/C-BA Issuer under the Loan Documents; and</w:t>
      </w:r>
    </w:p>
    <w:p>
      <w:pPr>
        <w:spacing w:after="0" w:line="144" w:lineRule="exact"/>
        <w:rPr>
          <w:rFonts w:ascii="Times New Roman" w:cs="Times New Roman" w:eastAsia="Times New Roman" w:hAnsi="Times New Roman"/>
          <w:sz w:val="22"/>
          <w:szCs w:val="22"/>
          <w:color w:val="auto"/>
        </w:rPr>
      </w:pPr>
    </w:p>
    <w:p>
      <w:pPr>
        <w:ind w:firstLine="656"/>
        <w:spacing w:after="0" w:line="284" w:lineRule="auto"/>
        <w:tabs>
          <w:tab w:leader="none" w:pos="114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the Administrative Agent (as collateral agent) in accordance with the Intercreditor Agreement to exercise on behalf of the Secured Parties all rights and remedies available to the Secured Parties under the Collateral Documents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upon the occurrence of an actual or deemed entry of an order for relief with respect to any Borrower under any Debtor Relief Law, the obligation of each Lender to make Loans and any obligation of the L/C-BA Issuer to make L/C-BA Credit Extensions shall automatically terminate, the unpaid principal amount of all outstanding Loans and all interest and other amounts as aforesaid shall automatically become due and payable, and the obligation of the Borrowers to Cash Collateralize the L/C-BA Obligations as aforesaid shall automatically become effective, in each case without further act of the Administrative Agent or any Lender.</w:t>
      </w:r>
    </w:p>
    <w:p>
      <w:pPr>
        <w:spacing w:after="0" w:line="177" w:lineRule="exact"/>
        <w:rPr>
          <w:sz w:val="20"/>
          <w:szCs w:val="20"/>
          <w:color w:val="auto"/>
        </w:rPr>
      </w:pPr>
    </w:p>
    <w:p>
      <w:pPr>
        <w:jc w:val="both"/>
        <w:ind w:lef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8.03 Application of Funds</w:t>
      </w:r>
      <w:r>
        <w:rPr>
          <w:rFonts w:ascii="Times New Roman" w:cs="Times New Roman" w:eastAsia="Times New Roman" w:hAnsi="Times New Roman"/>
          <w:sz w:val="22"/>
          <w:szCs w:val="22"/>
          <w:color w:val="auto"/>
        </w:rPr>
        <w:t>. After the exercise of remedies provided for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after the Loans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automatically become immediately due and payable and the L/C-BA</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420"/>
          </w:cols>
          <w:pgMar w:left="240" w:top="369" w:right="239" w:bottom="1440" w:gutter="0" w:footer="0" w:header="0"/>
        </w:sectPr>
      </w:pPr>
    </w:p>
    <w:bookmarkStart w:id="171" w:name="page172"/>
    <w:bookmarkEnd w:id="171"/>
    <w:p>
      <w:pPr>
        <w:jc w:val="both"/>
        <w:ind w:left="20"/>
        <w:spacing w:after="0" w:line="252" w:lineRule="auto"/>
        <w:rPr>
          <w:sz w:val="20"/>
          <w:szCs w:val="20"/>
          <w:color w:val="auto"/>
        </w:rPr>
      </w:pPr>
      <w:r>
        <w:rPr>
          <w:rFonts w:ascii="Times New Roman" w:cs="Times New Roman" w:eastAsia="Times New Roman" w:hAnsi="Times New Roman"/>
          <w:sz w:val="22"/>
          <w:szCs w:val="22"/>
          <w:color w:val="auto"/>
        </w:rPr>
        <w:t xml:space="preserve">Obligations have automatically been required to be Cash Collateralized as set forth in the proviso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any amounts received on account of the Obligations (including amounts received pursuant to the Intercreditor Agreement) shall, subject to the provisions of the Intercreditor Agreement (if any), </w:t>
      </w:r>
      <w:r>
        <w:rPr>
          <w:rFonts w:ascii="Times New Roman" w:cs="Times New Roman" w:eastAsia="Times New Roman" w:hAnsi="Times New Roman"/>
          <w:sz w:val="22"/>
          <w:szCs w:val="22"/>
          <w:u w:val="single" w:color="auto"/>
          <w:color w:val="auto"/>
        </w:rPr>
        <w:t>Sections 2.15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be applied by the Administrative Agent in the following order:</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payable to the Administrative Agent in its capacity as such;</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of that portion of the Obligations constituting fees, indemnities and other amounts (other than principal, interest, Letter of Credit Fees and BA Fees) arising under the Loan Documents and payable to the Lenders and the L/C-BA Issuer (including fees, charges and disbursements of counsel to the respective Lenders and the L/C-BA Issuer (including fees and time charges for attorneys who may be employees of any Lender or the L/C-BA Issuer)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ratably among them in proportion to the respective amounts described in this clause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payable to them;</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accrued and unpaid Letter of Credit Fees, BA Fees and interest on the Loans, L/C-BA Borrowings and other Obligations arising under the Loan Documents, ratably among the Lenders and the L/C-BA Issuer in proportion to the respective amounts described in this clause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payable to them;</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payment of that portion of the Obligations constituting unpaid principal of the Loans, L/C-BA Borrowings and Obligations then owing under Secured Hedge Agreements and Secured Cash Management Agreements, ratably among the Lenders, the L/C-BA Issuer, the Hedge Banks and the Cash Management Banks in proportion to the respective amounts described in this clause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held by them;</w:t>
      </w:r>
    </w:p>
    <w:p>
      <w:pPr>
        <w:spacing w:after="0" w:line="18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to the Administrative Agent for the account of the L/C-BA Issuer, to Cash Collateralize that portion of L/C-BA Obligations comprised of the aggregate undrawn amount of Letters of Credit or Bankers’ Acceptances to the extent not otherwise Cash Collateralized by the Borrowers pursuant to </w:t>
      </w:r>
      <w:r>
        <w:rPr>
          <w:rFonts w:ascii="Times New Roman" w:cs="Times New Roman" w:eastAsia="Times New Roman" w:hAnsi="Times New Roman"/>
          <w:sz w:val="22"/>
          <w:szCs w:val="22"/>
          <w:u w:val="single" w:color="auto"/>
          <w:color w:val="auto"/>
        </w:rPr>
        <w:t>Sections 2.03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and</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Obligations have been indefeasibly paid in full, to the Borrowers or as otherwise required by Law;</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Excluded Swap Obligations with respect to any Loan Party shall not be paid with amounts received from such Loan Party or its assets, but appropriate adjustments shall be made with respect to payments from other Loan Parties to preserve the allocation to Obligations otherwise set forth above in this Section.</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Sections 2.03(d)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amounts used to Cash Collateralize the aggregate undrawn amount of Letters of Credit or Bankers’ Acceptances pursuant to clause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above shall be applied to satisfy drawings under such Letters of Credit or Bankers’ Acceptances as they occur. If any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420"/>
          </w:cols>
          <w:pgMar w:left="240" w:top="369" w:right="239" w:bottom="1440" w:gutter="0" w:footer="0" w:header="0"/>
        </w:sectPr>
      </w:pPr>
    </w:p>
    <w:bookmarkStart w:id="172" w:name="page173"/>
    <w:bookmarkEnd w:id="172"/>
    <w:p>
      <w:pPr>
        <w:jc w:val="both"/>
        <w:spacing w:after="0" w:line="257" w:lineRule="auto"/>
        <w:rPr>
          <w:sz w:val="20"/>
          <w:szCs w:val="20"/>
          <w:color w:val="auto"/>
        </w:rPr>
      </w:pPr>
      <w:r>
        <w:rPr>
          <w:rFonts w:ascii="Times New Roman" w:cs="Times New Roman" w:eastAsia="Times New Roman" w:hAnsi="Times New Roman"/>
          <w:sz w:val="22"/>
          <w:szCs w:val="22"/>
          <w:color w:val="auto"/>
        </w:rPr>
        <w:t>amount remains on deposit as Cash Collateral after all Letters of Credit or Bankers’ Acceptances have either been fully drawn or expired, such remaining amount shall be applied to the other Obligations, if any, in the order set forth above and subject to the Intercreditor Agreement (if any).</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Notwithstanding the foregoing,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for itself and its Affiliates as if a “Lender” party hereto.</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amounts received by the Administrative Agent (as collateral agent) on account of the Obligations shall be applied by the Administrative Agent as set forth in the Intercreditor Agreement (if any).</w:t>
      </w:r>
    </w:p>
    <w:p>
      <w:pPr>
        <w:spacing w:after="0" w:line="154" w:lineRule="exact"/>
        <w:rPr>
          <w:sz w:val="20"/>
          <w:szCs w:val="20"/>
          <w:color w:val="auto"/>
        </w:rPr>
      </w:pPr>
    </w:p>
    <w:p>
      <w:pPr>
        <w:ind w:left="3560"/>
        <w:spacing w:after="0"/>
        <w:tabs>
          <w:tab w:leader="none" w:pos="5100" w:val="left"/>
        </w:tabs>
        <w:rPr>
          <w:sz w:val="20"/>
          <w:szCs w:val="20"/>
          <w:color w:val="auto"/>
        </w:rPr>
      </w:pPr>
      <w:r>
        <w:rPr>
          <w:rFonts w:ascii="Times New Roman" w:cs="Times New Roman" w:eastAsia="Times New Roman" w:hAnsi="Times New Roman"/>
          <w:sz w:val="22"/>
          <w:szCs w:val="22"/>
          <w:b w:val="1"/>
          <w:bCs w:val="1"/>
          <w:color w:val="auto"/>
        </w:rPr>
        <w:t>ARTICLE IX.</w:t>
      </w:r>
      <w:r>
        <w:rPr>
          <w:sz w:val="20"/>
          <w:szCs w:val="20"/>
          <w:color w:val="auto"/>
        </w:rPr>
        <w:tab/>
      </w:r>
      <w:r>
        <w:rPr>
          <w:rFonts w:ascii="Times New Roman" w:cs="Times New Roman" w:eastAsia="Times New Roman" w:hAnsi="Times New Roman"/>
          <w:sz w:val="21"/>
          <w:szCs w:val="21"/>
          <w:b w:val="1"/>
          <w:bCs w:val="1"/>
          <w:color w:val="auto"/>
        </w:rPr>
        <w:t>ADMINISTRATIVE AGENT</w:t>
      </w:r>
    </w:p>
    <w:p>
      <w:pPr>
        <w:spacing w:after="0" w:line="23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9.01</w:t>
      </w:r>
      <w:r>
        <w:rPr>
          <w:sz w:val="20"/>
          <w:szCs w:val="20"/>
          <w:color w:val="auto"/>
        </w:rPr>
        <w:tab/>
      </w:r>
      <w:r>
        <w:rPr>
          <w:rFonts w:ascii="Times New Roman" w:cs="Times New Roman" w:eastAsia="Times New Roman" w:hAnsi="Times New Roman"/>
          <w:sz w:val="21"/>
          <w:szCs w:val="21"/>
          <w:b w:val="1"/>
          <w:bCs w:val="1"/>
          <w:color w:val="auto"/>
        </w:rPr>
        <w:t>Appointment and Authority</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49" w:lineRule="auto"/>
        <w:tabs>
          <w:tab w:leader="none" w:pos="1122"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the L/C-BA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and each of the Singapore Term Loan Lenders hereby irrevocably appoints Bank of America Singapore to act as the Singapore Agent with respect to fundings, payments, interest rate selection, fees, assignments, participations and notices relating to the Singapore Term Loan Facility. The provisions of this Article are solely for the benefit of the Administrative Agent, the Lenders and the L/C-BA Issuer, and neither any Borrower nor any other Loan Party shall have rights as a third party beneficiary of any of such provisions.</w:t>
      </w:r>
    </w:p>
    <w:p>
      <w:pPr>
        <w:spacing w:after="0" w:line="182" w:lineRule="exact"/>
        <w:rPr>
          <w:rFonts w:ascii="Times New Roman" w:cs="Times New Roman" w:eastAsia="Times New Roman" w:hAnsi="Times New Roman"/>
          <w:sz w:val="22"/>
          <w:szCs w:val="22"/>
          <w:color w:val="auto"/>
        </w:rPr>
      </w:pPr>
    </w:p>
    <w:p>
      <w:pPr>
        <w:jc w:val="both"/>
        <w:ind w:firstLine="656"/>
        <w:spacing w:after="0" w:line="247" w:lineRule="auto"/>
        <w:tabs>
          <w:tab w:leader="none" w:pos="113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Bank of America, N.A., as Administrative Agent, shall also act as the “collateral agent” under the Loan Documents, and each of the Lenders (including in its capacities as a potential Hedge Bank and a potential Cash Management Bank) and the L/C-BA Issuer hereby irrevocably appoints and authorizes the Administrative Agent to act as the agent of such Lender and the L/C-BA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as though such co-agents, sub-agents and attorneys-in-fact were the “collateral agent” under the Loan Documents) as if set forth in full herein with respect thereto.</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420"/>
          </w:cols>
          <w:pgMar w:left="240" w:top="369" w:right="239" w:bottom="1440" w:gutter="0" w:footer="0" w:header="0"/>
        </w:sectPr>
      </w:pPr>
    </w:p>
    <w:bookmarkStart w:id="173" w:name="page174"/>
    <w:bookmarkEnd w:id="173"/>
    <w:p>
      <w:pPr>
        <w:jc w:val="both"/>
        <w:ind w:firstLine="656"/>
        <w:spacing w:after="0" w:line="253" w:lineRule="auto"/>
        <w:tabs>
          <w:tab w:leader="none" w:pos="1122"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(including in its capacities as a potential Hedge Bank and a potential Cash Management Bank) and the L/C-BA Issuer hereby authorize the Administrative Agent to enter into each of the Subordination Agreement, the Intercreditor Agreement and any amendment (or amendment and restatement) to any Collateral Document necessary to reflect the appointment of the Administrative Agent (as collateral agent) and the parity lien on the respective Collateral described therein in favor of any holders of Senior Note Indebtedness.</w:t>
      </w:r>
    </w:p>
    <w:p>
      <w:pPr>
        <w:spacing w:after="0" w:line="17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Bank of America, N.A. and Bank of America, N.A., Singapore Branch, is entitled to the benefits of this Article</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IX.</w:t>
      </w:r>
    </w:p>
    <w:p>
      <w:pPr>
        <w:spacing w:after="0" w:line="203" w:lineRule="exact"/>
        <w:rPr>
          <w:sz w:val="20"/>
          <w:szCs w:val="20"/>
          <w:color w:val="auto"/>
        </w:rPr>
      </w:pPr>
    </w:p>
    <w:p>
      <w:pPr>
        <w:jc w:val="both"/>
        <w:ind w:left="20"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9.02 Rights as a Lender</w:t>
      </w:r>
      <w:r>
        <w:rPr>
          <w:rFonts w:ascii="Times New Roman" w:cs="Times New Roman" w:eastAsia="Times New Roman" w:hAnsi="Times New Roman"/>
          <w:sz w:val="22"/>
          <w:szCs w:val="22"/>
          <w:color w:val="auto"/>
        </w:rPr>
        <w:t>. The Person serving as the Administrative Agent hereunder shall have the same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Restricted Subsidiary or other Affiliate thereof as if such Person were not the Administrative Agent hereunder and without any duty to account therefor to the Lenders.</w:t>
      </w:r>
    </w:p>
    <w:p>
      <w:pPr>
        <w:spacing w:after="0" w:line="181" w:lineRule="exact"/>
        <w:rPr>
          <w:sz w:val="20"/>
          <w:szCs w:val="20"/>
          <w:color w:val="auto"/>
        </w:rPr>
      </w:pPr>
    </w:p>
    <w:p>
      <w:pPr>
        <w:jc w:val="both"/>
        <w:ind w:left="20" w:righ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9.03 Exculpatory Provisions</w:t>
      </w:r>
      <w:r>
        <w:rPr>
          <w:rFonts w:ascii="Times New Roman" w:cs="Times New Roman" w:eastAsia="Times New Roman" w:hAnsi="Times New Roman"/>
          <w:sz w:val="22"/>
          <w:szCs w:val="22"/>
          <w:color w:val="auto"/>
        </w:rPr>
        <w:t>. The Administrative Agent shall not have any duties or obligations except those expressly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herein and in the other Loan Documents. Without limiting the generality of the foregoing, the Administrative Agent:</w:t>
      </w:r>
    </w:p>
    <w:p>
      <w:pPr>
        <w:spacing w:after="0" w:line="140" w:lineRule="exact"/>
        <w:rPr>
          <w:sz w:val="20"/>
          <w:szCs w:val="20"/>
          <w:color w:val="auto"/>
        </w:rPr>
      </w:pPr>
    </w:p>
    <w:p>
      <w:pPr>
        <w:ind w:left="1200" w:hanging="544"/>
        <w:spacing w:after="0"/>
        <w:tabs>
          <w:tab w:leader="none" w:pos="12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 and is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w:t>
      </w:r>
    </w:p>
    <w:p>
      <w:pPr>
        <w:spacing w:after="0" w:line="207" w:lineRule="exact"/>
        <w:rPr>
          <w:rFonts w:ascii="Times New Roman" w:cs="Times New Roman" w:eastAsia="Times New Roman" w:hAnsi="Times New Roman"/>
          <w:sz w:val="22"/>
          <w:szCs w:val="22"/>
          <w:color w:val="auto"/>
        </w:rPr>
      </w:pPr>
    </w:p>
    <w:p>
      <w:pPr>
        <w:jc w:val="both"/>
        <w:ind w:firstLine="656"/>
        <w:spacing w:after="0" w:line="251" w:lineRule="auto"/>
        <w:tabs>
          <w:tab w:leader="none" w:pos="1175"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06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Loan Documents, have any duty to disclose, and shall not be liable for the failure to disclose, any information relating to the Borrowers or any of their Affiliates that is communicated to or obtained by the Person serving as the Administrative Agent or any of its Affiliates in any capacity.</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08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2"/>
          <w:szCs w:val="22"/>
          <w:u w:val="single" w:color="auto"/>
          <w:color w:val="auto"/>
        </w:rPr>
        <w:t>Sections 10.01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8.02</w:t>
      </w:r>
      <w:r>
        <w:rPr>
          <w:rFonts w:ascii="Times New Roman" w:cs="Times New Roman" w:eastAsia="Times New Roman" w:hAnsi="Times New Roman"/>
          <w:sz w:val="22"/>
          <w:szCs w:val="22"/>
          <w:color w:val="auto"/>
        </w:rPr>
        <w:t>) or (ii) in the absence of its own gross negligence or willful misconduct. The Administrative Agent shall be deemed not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420"/>
          </w:cols>
          <w:pgMar w:left="240" w:top="369" w:right="239" w:bottom="1440" w:gutter="0" w:footer="0" w:header="0"/>
        </w:sectPr>
      </w:pPr>
    </w:p>
    <w:bookmarkStart w:id="174" w:name="page175"/>
    <w:bookmarkEnd w:id="174"/>
    <w:p>
      <w:pPr>
        <w:ind w:right="20"/>
        <w:spacing w:after="0" w:line="271" w:lineRule="auto"/>
        <w:rPr>
          <w:sz w:val="20"/>
          <w:szCs w:val="20"/>
          <w:color w:val="auto"/>
        </w:rPr>
      </w:pPr>
      <w:r>
        <w:rPr>
          <w:rFonts w:ascii="Times New Roman" w:cs="Times New Roman" w:eastAsia="Times New Roman" w:hAnsi="Times New Roman"/>
          <w:sz w:val="22"/>
          <w:szCs w:val="22"/>
          <w:color w:val="auto"/>
        </w:rPr>
        <w:t>to have knowledge of any Default unless and until notice describing such Default is given to the Administrative Agent by a Borrower, a Lender or the L/C-BA Issuer.</w:t>
      </w:r>
    </w:p>
    <w:p>
      <w:pPr>
        <w:spacing w:after="0" w:line="158" w:lineRule="exact"/>
        <w:rPr>
          <w:sz w:val="20"/>
          <w:szCs w:val="20"/>
          <w:color w:val="auto"/>
        </w:rPr>
      </w:pPr>
    </w:p>
    <w:p>
      <w:pPr>
        <w:jc w:val="both"/>
        <w:ind w:firstLine="656"/>
        <w:spacing w:after="0" w:line="250" w:lineRule="auto"/>
        <w:tabs>
          <w:tab w:leader="none" w:pos="1109"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elsewhere herein, other than to confirm receipt of items expressly required to be delivered to the Administrative Agent.</w:t>
      </w:r>
    </w:p>
    <w:p>
      <w:pPr>
        <w:spacing w:after="0" w:line="177" w:lineRule="exact"/>
        <w:rPr>
          <w:sz w:val="20"/>
          <w:szCs w:val="20"/>
          <w:color w:val="auto"/>
        </w:rPr>
      </w:pPr>
    </w:p>
    <w:p>
      <w:pPr>
        <w:jc w:val="both"/>
        <w:ind w:left="20"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9.04 Reliance by Administrative Agent</w:t>
      </w:r>
      <w:r>
        <w:rPr>
          <w:rFonts w:ascii="Times New Roman" w:cs="Times New Roman" w:eastAsia="Times New Roman" w:hAnsi="Times New Roman"/>
          <w:sz w:val="22"/>
          <w:szCs w:val="22"/>
          <w:color w:val="auto"/>
        </w:rPr>
        <w:t>. The Administrative Agent shall be entitled to rely upon, and shall not incur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or Bankers’ Acceptance, that by its terms must be fulfilled to the satisfaction of a Lender or the L/C-BA Issuer, the Administrative Agent may presume that such condition is satisfactory to such Lender or the L/C-BA Issuer unless the Administrative Agent shall have received notice to the contrary from such Lender or the L/C-BA Issuer prior to the making of such Loan or the issuance of such Letter of Credit or Bankers’ Acceptance.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jc w:val="both"/>
        <w:ind w:left="2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9.05 Delegation of Duties</w:t>
      </w:r>
      <w:r>
        <w:rPr>
          <w:rFonts w:ascii="Times New Roman" w:cs="Times New Roman" w:eastAsia="Times New Roman" w:hAnsi="Times New Roman"/>
          <w:sz w:val="22"/>
          <w:szCs w:val="22"/>
          <w:color w:val="auto"/>
        </w:rPr>
        <w:t>. The Administrative Agent may perform any and all of its duties and exercise its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w:t>
      </w:r>
    </w:p>
    <w:p>
      <w:pPr>
        <w:spacing w:after="0" w:line="175"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9.06 Resignation of Administrative Agent</w:t>
      </w:r>
      <w:r>
        <w:rPr>
          <w:rFonts w:ascii="Times New Roman" w:cs="Times New Roman" w:eastAsia="Times New Roman" w:hAnsi="Times New Roman"/>
          <w:sz w:val="22"/>
          <w:szCs w:val="22"/>
          <w:color w:val="auto"/>
        </w:rPr>
        <w:t>. (23) The Administrative Agent may at any time give notice of its resignation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Lenders, the L/C-BA Issuer and the Borrowing Agent. Upon receipt of any such notice of resignation, the Required Lenders shall have the right, in consultation with the Borrowing Agent, to appoint a successor, which shall be a bank with an office in the United States, or an Affiliate of any such bank with an office in the United States. If no such successor shall have been so appointed by the Required Lenders and shall have accepted such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420"/>
          </w:cols>
          <w:pgMar w:left="240" w:top="369" w:right="239" w:bottom="1440" w:gutter="0" w:footer="0" w:header="0"/>
        </w:sectPr>
      </w:pPr>
    </w:p>
    <w:bookmarkStart w:id="175" w:name="page176"/>
    <w:bookmarkEnd w:id="175"/>
    <w:p>
      <w:pPr>
        <w:jc w:val="both"/>
        <w:ind w:left="20"/>
        <w:spacing w:after="0" w:line="257" w:lineRule="auto"/>
        <w:rPr>
          <w:sz w:val="20"/>
          <w:szCs w:val="20"/>
          <w:color w:val="auto"/>
        </w:rPr>
      </w:pPr>
      <w:r>
        <w:rPr>
          <w:rFonts w:ascii="Times New Roman" w:cs="Times New Roman" w:eastAsia="Times New Roman" w:hAnsi="Times New Roman"/>
          <w:sz w:val="21"/>
          <w:szCs w:val="21"/>
          <w:color w:val="auto"/>
        </w:rPr>
        <w:t xml:space="preserve">appointment within 30 days after the retiring Administrative Agent gives notice of its resignation, then the retiring Administrative Agent may on behalf of the Lenders and the L/C-BA Issuer, appoint a successor Administrative Agent meeting the qualifications set forth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Administrative Agent shall notify the Borrowing Agent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and (2) all payments, communications and determinations provided to be made by, to or through the Administrative Agent shall instead be made by or to each Lender and the L/C-BA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Article and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Administrative Agent.</w:t>
      </w:r>
    </w:p>
    <w:p>
      <w:pPr>
        <w:spacing w:after="0" w:line="184" w:lineRule="exact"/>
        <w:rPr>
          <w:sz w:val="20"/>
          <w:szCs w:val="20"/>
          <w:color w:val="auto"/>
        </w:rPr>
      </w:pPr>
    </w:p>
    <w:p>
      <w:pPr>
        <w:jc w:val="both"/>
        <w:ind w:firstLine="656"/>
        <w:spacing w:after="0" w:line="250" w:lineRule="auto"/>
        <w:tabs>
          <w:tab w:leader="none" w:pos="112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Person serving as Administrative Agent is a Defaulting Lender pursuant to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of the definition thereof, the Required Lenders may, to the extent permitted by applicable law, by notice in writing to the Borrowing Agent and such Person remove such Person as Administrative Agent and, with the consent of the Borrowing Agent so long as no Event of Default has occurred and is continuing,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2"/>
          <w:szCs w:val="22"/>
          <w:u w:val="single" w:color="auto"/>
          <w:color w:val="auto"/>
        </w:rPr>
        <w:t>Removal Effective Date</w:t>
      </w:r>
      <w:r>
        <w:rPr>
          <w:rFonts w:ascii="Times New Roman" w:cs="Times New Roman" w:eastAsia="Times New Roman" w:hAnsi="Times New Roman"/>
          <w:sz w:val="22"/>
          <w:szCs w:val="22"/>
          <w:color w:val="auto"/>
        </w:rPr>
        <w:t>”), then such removal shall nonetheless become effective in accordance with such notice on the Removal Effective Date.</w:t>
      </w:r>
    </w:p>
    <w:p>
      <w:pPr>
        <w:spacing w:after="0" w:line="18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4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resignation by Bank of America as Administrative Agent pursuant to this Section shall also constitute its resignation as L/C-BA Issuer and Swing Line Lender. Upon the acceptance of a successor’s appointment as Administrative Agent hereunder, (a) such successor shall succeed to and become vested with all of the rights, powers, privileges and duties of such retiring L/C-BA Issuer and Swing Line Lender, (b) such retiring L/C-BA Issuer and Swing Line Lender shall be discharged from all of their respective duties and obligations hereunder or under the other Loan Documents, and (c) the successor L/C-BA Issuer of such retiring L/C-BA Issuer shall issue letters of credit and bankers’ acceptances in substitution for the Letters of Credit or Bankers’ Acceptances issued by such retiring L/C-BA Issuer, if any, outstanding at the time of such succession or make other arrangements satisfactory to such retiring L/C-BA Issuer to effectively assume the obligations of such retiring L/C-BA Issuer with respect to such Letters of Credit or Bankers' Acceptances.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420"/>
          </w:cols>
          <w:pgMar w:left="240" w:top="369" w:right="239" w:bottom="1440" w:gutter="0" w:footer="0" w:header="0"/>
        </w:sectPr>
      </w:pPr>
    </w:p>
    <w:bookmarkStart w:id="176" w:name="page177"/>
    <w:bookmarkEnd w:id="176"/>
    <w:p>
      <w:pPr>
        <w:jc w:val="both"/>
        <w:ind w:left="20"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9.07 Non-Reliance on Administrative Agent and Other Lenders</w:t>
      </w:r>
      <w:r>
        <w:rPr>
          <w:rFonts w:ascii="Times New Roman" w:cs="Times New Roman" w:eastAsia="Times New Roman" w:hAnsi="Times New Roman"/>
          <w:sz w:val="22"/>
          <w:szCs w:val="22"/>
          <w:color w:val="auto"/>
        </w:rPr>
        <w:t>. Each Lender and the L/C-BA Issuer acknowledges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L/C-BA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1"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9.08 No Other Duties, Etc</w:t>
      </w:r>
      <w:r>
        <w:rPr>
          <w:rFonts w:ascii="Times New Roman" w:cs="Times New Roman" w:eastAsia="Times New Roman" w:hAnsi="Times New Roman"/>
          <w:sz w:val="22"/>
          <w:szCs w:val="22"/>
          <w:color w:val="auto"/>
        </w:rPr>
        <w:t>. Anything herein to the contrary notwithstanding, none of the Bookrunners, Joint Lead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Arrangers, Co-Syndication Agents or Documentation Agent listed on the cover page hereof shall have any powers, duties or responsibilities under this Agreement or any of the other Loan Documents, except in its capacity, as applicable, as the Administrative Agent, a Lender or an L/C-BA Issuer hereunder.</w:t>
      </w:r>
    </w:p>
    <w:p>
      <w:pPr>
        <w:spacing w:after="0" w:line="168"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9.09 Administrative Agent May File Proofs of Claim. </w:t>
      </w:r>
      <w:r>
        <w:rPr>
          <w:rFonts w:ascii="Times New Roman" w:cs="Times New Roman" w:eastAsia="Times New Roman" w:hAnsi="Times New Roman"/>
          <w:sz w:val="22"/>
          <w:szCs w:val="22"/>
          <w:color w:val="auto"/>
        </w:rPr>
        <w:t>In case of the pendency of any proceeding under any Debtor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Relief Law or any other judicial proceeding relative to any Loan Party, the Administrative Agent (irrespective of whether the principal of any Loan or L/C-BA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78" w:lineRule="exact"/>
        <w:rPr>
          <w:sz w:val="20"/>
          <w:szCs w:val="20"/>
          <w:color w:val="auto"/>
        </w:rPr>
      </w:pPr>
    </w:p>
    <w:p>
      <w:pPr>
        <w:jc w:val="both"/>
        <w:ind w:firstLine="656"/>
        <w:spacing w:after="0" w:line="251" w:lineRule="auto"/>
        <w:tabs>
          <w:tab w:leader="none" w:pos="109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Loans, L/C-BA Obligations and all other Obligations that are owing and unpaid and to file such other documents as may be necessary or advisable in order to have the claims of the Lenders, the L/C-BA Issuer and the Administrative Agent (including any claim for the reasonable compensation, expenses, disbursements and advances of the Lenders, the L/C-BA Issuer and the Administrative Agent and their respective agents and counsel and all other amounts due the Lenders, the L/C-BA Issuer and the Administrative Agent under </w:t>
      </w:r>
      <w:r>
        <w:rPr>
          <w:rFonts w:ascii="Times New Roman" w:cs="Times New Roman" w:eastAsia="Times New Roman" w:hAnsi="Times New Roman"/>
          <w:sz w:val="22"/>
          <w:szCs w:val="22"/>
          <w:u w:val="single" w:color="auto"/>
          <w:color w:val="auto"/>
        </w:rPr>
        <w:t>Sections 2.03(i)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(j) and (k)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allowed in such judicial proceeding; and</w:t>
      </w:r>
    </w:p>
    <w:p>
      <w:pPr>
        <w:spacing w:after="0" w:line="181"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same;</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and any custodian, receiver, assignee, trustee, liquidator, sequestrator or other similar official in any such judicial proceeding is hereby authorized by each Lender and the L/C-BA Issuer to make such payments to the Administrative Agent and, in the event that the Administrative Agent shall consent to the making of such payments directly to the Lenders and the L/C-BA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2"/>
          <w:szCs w:val="22"/>
          <w:u w:val="single" w:color="auto"/>
          <w:color w:val="auto"/>
        </w:rPr>
        <w:t>Sections 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Nothing contained herein shall be deemed to authorize the Administrative Agent to authorize or consent to or accept or adopt on behalf of any Lender or the L/C-BA Issuer any plan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420"/>
          </w:cols>
          <w:pgMar w:left="240" w:top="365" w:right="239" w:bottom="1440" w:gutter="0" w:footer="0" w:header="0"/>
        </w:sectPr>
      </w:pPr>
    </w:p>
    <w:bookmarkStart w:id="177" w:name="page178"/>
    <w:bookmarkEnd w:id="177"/>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reorganization, arrangement, adjustment or composition affecting the Obligations or the rights of any Lender or the L/C-BA Issuer to authorize the Administrative Agent to vote in respect of the claim of any Lender or the L/C-BA Issuer in any such proceeding.</w:t>
      </w:r>
    </w:p>
    <w:p>
      <w:pPr>
        <w:spacing w:after="0" w:line="132" w:lineRule="exact"/>
        <w:rPr>
          <w:sz w:val="20"/>
          <w:szCs w:val="20"/>
          <w:color w:val="auto"/>
        </w:rPr>
      </w:pPr>
    </w:p>
    <w:p>
      <w:pPr>
        <w:jc w:val="both"/>
        <w:ind w:left="2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9.10 Collateral and Guaranty Matters</w:t>
      </w:r>
      <w:r>
        <w:rPr>
          <w:rFonts w:ascii="Times New Roman" w:cs="Times New Roman" w:eastAsia="Times New Roman" w:hAnsi="Times New Roman"/>
          <w:sz w:val="22"/>
          <w:szCs w:val="22"/>
          <w:color w:val="auto"/>
        </w:rPr>
        <w:t>. Each of the Lenders (including in its capacities as a potential Cash Management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 and a potential Hedge Bank) and the L/C-BA Issuer irrevocably authorize the Administrative Agent, at its option and in its discretion,</w:t>
      </w:r>
    </w:p>
    <w:p>
      <w:pPr>
        <w:spacing w:after="0" w:line="165" w:lineRule="exact"/>
        <w:rPr>
          <w:sz w:val="20"/>
          <w:szCs w:val="20"/>
          <w:color w:val="auto"/>
        </w:rPr>
      </w:pPr>
    </w:p>
    <w:p>
      <w:pPr>
        <w:jc w:val="both"/>
        <w:ind w:firstLine="656"/>
        <w:spacing w:after="0" w:line="249" w:lineRule="auto"/>
        <w:tabs>
          <w:tab w:leader="none" w:pos="106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Agreements and Secured Hedge Agreements as to which arrangements satisfactory to the applicable Cash Management Bank or Hedge Bank shall have been made) and the expiration or termination of all Letters of Credit and Bankers’ Acceptances (other than Letters of Credit or Bankers’ Acceptances as to which other arrangements satisfactory to the Administrative Agent and the L/C-BA Issuer shall have been made), (ii) that is sold or to be sold as part of or in connection with any sale permitted hereunder or under any other Loan Document, or (iii) subject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if approved, authorized or ratified in writing by the Required Lenders;</w:t>
      </w:r>
    </w:p>
    <w:p>
      <w:pPr>
        <w:spacing w:after="0" w:line="182" w:lineRule="exact"/>
        <w:rPr>
          <w:rFonts w:ascii="Times New Roman" w:cs="Times New Roman" w:eastAsia="Times New Roman" w:hAnsi="Times New Roman"/>
          <w:sz w:val="22"/>
          <w:szCs w:val="22"/>
          <w:color w:val="auto"/>
        </w:rPr>
      </w:pPr>
    </w:p>
    <w:p>
      <w:pPr>
        <w:ind w:right="20" w:firstLine="656"/>
        <w:spacing w:after="0" w:line="284" w:lineRule="auto"/>
        <w:tabs>
          <w:tab w:leader="none" w:pos="1107"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2"/>
          <w:szCs w:val="22"/>
          <w:u w:val="single" w:color="auto"/>
          <w:color w:val="auto"/>
        </w:rPr>
        <w:t>Section 7.01(l)</w:t>
      </w:r>
      <w:r>
        <w:rPr>
          <w:rFonts w:ascii="Times New Roman" w:cs="Times New Roman" w:eastAsia="Times New Roman" w:hAnsi="Times New Roman"/>
          <w:sz w:val="22"/>
          <w:szCs w:val="22"/>
          <w:color w:val="auto"/>
        </w:rPr>
        <w:t>; and</w:t>
      </w:r>
    </w:p>
    <w:p>
      <w:pPr>
        <w:spacing w:after="0" w:line="144" w:lineRule="exact"/>
        <w:rPr>
          <w:rFonts w:ascii="Times New Roman" w:cs="Times New Roman" w:eastAsia="Times New Roman" w:hAnsi="Times New Roman"/>
          <w:sz w:val="22"/>
          <w:szCs w:val="22"/>
          <w:color w:val="auto"/>
        </w:rPr>
      </w:pPr>
    </w:p>
    <w:p>
      <w:pPr>
        <w:ind w:firstLine="656"/>
        <w:spacing w:after="0" w:line="284" w:lineRule="auto"/>
        <w:tabs>
          <w:tab w:leader="none" w:pos="1082"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release any Guarantor from its obligations under the Guaranty if such Person ceases to be a Restricted Subsidiary as a result of a transaction permitted hereunder.</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 Each Lender hereby authorizes the Administrative Agent to give blockage notices in connection with any Subordinated Debt at the direction of Required Lenders and agrees that it will not act unilaterally to deliver such notices.</w:t>
      </w:r>
    </w:p>
    <w:p>
      <w:pPr>
        <w:spacing w:after="0" w:line="177" w:lineRule="exact"/>
        <w:rPr>
          <w:sz w:val="20"/>
          <w:szCs w:val="20"/>
          <w:color w:val="auto"/>
        </w:rPr>
      </w:pPr>
    </w:p>
    <w:p>
      <w:pPr>
        <w:jc w:val="both"/>
        <w:ind w:left="20"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9.11 Secured Cash Management Agreements and Secured Hedge Agreements</w:t>
      </w:r>
      <w:r>
        <w:rPr>
          <w:rFonts w:ascii="Times New Roman" w:cs="Times New Roman" w:eastAsia="Times New Roman" w:hAnsi="Times New Roman"/>
          <w:sz w:val="21"/>
          <w:szCs w:val="21"/>
          <w:color w:val="auto"/>
        </w:rPr>
        <w:t>. Except as otherwise expressly set forth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herein, no Cash Management Bank or Hedge Bank that obtains the benefit of the provisions of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xml:space="preserve">, the Guaranty or any Collateral by virtue of the provisions hereof or of the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420"/>
          </w:cols>
          <w:pgMar w:left="240" w:top="369" w:right="239" w:bottom="1440" w:gutter="0" w:footer="0" w:header="0"/>
        </w:sectPr>
      </w:pPr>
    </w:p>
    <w:bookmarkStart w:id="178" w:name="page179"/>
    <w:bookmarkEnd w:id="178"/>
    <w:p>
      <w:pPr>
        <w:jc w:val="both"/>
        <w:ind w:left="20"/>
        <w:spacing w:after="0" w:line="271" w:lineRule="auto"/>
        <w:rPr>
          <w:sz w:val="20"/>
          <w:szCs w:val="20"/>
          <w:color w:val="auto"/>
        </w:rPr>
      </w:pPr>
      <w:r>
        <w:rPr>
          <w:rFonts w:ascii="Times New Roman" w:cs="Times New Roman" w:eastAsia="Times New Roman" w:hAnsi="Times New Roman"/>
          <w:sz w:val="22"/>
          <w:szCs w:val="22"/>
          <w:color w:val="auto"/>
        </w:rPr>
        <w:t>unless the Administrative Agent has received written notice of such Obligations, together with such supporting documentation as the Administrative Agent may request, from the applicable Cash Management Bank or Hedge Bank, as the case may be.</w:t>
      </w:r>
    </w:p>
    <w:p>
      <w:pPr>
        <w:spacing w:after="0" w:line="154"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22"/>
          <w:szCs w:val="22"/>
          <w:b w:val="1"/>
          <w:bCs w:val="1"/>
          <w:color w:val="auto"/>
        </w:rPr>
        <w:t>ARTICLE X.</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233" w:lineRule="exact"/>
        <w:rPr>
          <w:sz w:val="20"/>
          <w:szCs w:val="20"/>
          <w:color w:val="auto"/>
        </w:rPr>
      </w:pPr>
    </w:p>
    <w:p>
      <w:pPr>
        <w:jc w:val="both"/>
        <w:ind w:left="20"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10.01 Amendments, Etc</w:t>
      </w:r>
      <w:r>
        <w:rPr>
          <w:rFonts w:ascii="Times New Roman" w:cs="Times New Roman" w:eastAsia="Times New Roman" w:hAnsi="Times New Roman"/>
          <w:sz w:val="22"/>
          <w:szCs w:val="22"/>
          <w:color w:val="auto"/>
        </w:rPr>
        <w:t>. No amendment or waiver of any provision of this Agreement or any other Loan Document,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 consent to any departure by the Borrowers or any other Loan Party therefrom, shall be effective unless in writing signed by the Required Lenders (or, in the case of the Intercreditor Agreement, by the Administrative Agent with the written consent of the Required Lenders) and the Borrowers or the applicable Loan Party (or, in the case of the Intercreditor Agreement, by the other parties required to be party thereto pursuant to the terms thereof),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amendment, waiver or consent shall:</w:t>
      </w:r>
    </w:p>
    <w:p>
      <w:pPr>
        <w:spacing w:after="0" w:line="185" w:lineRule="exact"/>
        <w:rPr>
          <w:sz w:val="20"/>
          <w:szCs w:val="20"/>
          <w:color w:val="auto"/>
        </w:rPr>
      </w:pPr>
    </w:p>
    <w:p>
      <w:pPr>
        <w:ind w:left="1080" w:hanging="424"/>
        <w:spacing w:after="0"/>
        <w:tabs>
          <w:tab w:leader="none" w:pos="108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waive any condition set forth in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 xml:space="preserve"> without the written consent of each Lender;</w:t>
      </w:r>
    </w:p>
    <w:p>
      <w:pPr>
        <w:spacing w:after="0" w:line="233" w:lineRule="exact"/>
        <w:rPr>
          <w:rFonts w:ascii="Times New Roman" w:cs="Times New Roman" w:eastAsia="Times New Roman" w:hAnsi="Times New Roman"/>
          <w:sz w:val="22"/>
          <w:szCs w:val="22"/>
          <w:color w:val="auto"/>
        </w:rPr>
      </w:pPr>
    </w:p>
    <w:p>
      <w:pPr>
        <w:ind w:firstLine="656"/>
        <w:spacing w:after="0" w:line="284" w:lineRule="auto"/>
        <w:tabs>
          <w:tab w:leader="none" w:pos="109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or increase the Commitment of any Lender (or reinstate any Commitment terminated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without the written consent of such Lender;</w:t>
      </w:r>
    </w:p>
    <w:p>
      <w:pPr>
        <w:spacing w:after="0" w:line="144"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19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6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the principal of, or the rate of interest specified herein on, any Loan or L/C-BA Borrowing, mandatory prepayment or (subject to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of the second proviso to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any fees or other amounts payable hereunder or under any other Loan Document without the written consent of each Lender directly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only the consent of the Required Lenders shall be necessary (i) to amend the definition of “Default Rate” or to waive any obligation of the Borrowers to pay interest, Letter of Credit Fees or BA Fees at the Default Rate and (ii) to amend any financial covenant hereunder (or any defined term used therein) even if the effect of such amendment would be to reduce the rate of interest on any Loan or L/C-BA Borrowing or to reduce any fee payable hereunder;</w:t>
      </w:r>
    </w:p>
    <w:p>
      <w:pPr>
        <w:spacing w:after="0" w:line="181" w:lineRule="exact"/>
        <w:rPr>
          <w:rFonts w:ascii="Times New Roman" w:cs="Times New Roman" w:eastAsia="Times New Roman" w:hAnsi="Times New Roman"/>
          <w:sz w:val="22"/>
          <w:szCs w:val="22"/>
          <w:color w:val="auto"/>
        </w:rPr>
      </w:pPr>
    </w:p>
    <w:p>
      <w:pPr>
        <w:jc w:val="both"/>
        <w:ind w:firstLine="656"/>
        <w:spacing w:after="0" w:line="251" w:lineRule="auto"/>
        <w:tabs>
          <w:tab w:leader="none" w:pos="114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(i)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in a manner that would alter the pro rata sharing of payments required thereby without the written consent of each Lender or (ii) the order of application of any reduction in the Commitments or any prepayment of Loans among the Facilities from the application thereof set forth in the applicable provisions of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in any manner that materially and adversely affects the Lenders under a Facility without the written consent of (i) if such Facility is the Domestic Term Loan Facility, the Required Domestic Term Loan Lenders, (ii) if such Facility is the Singapore Term Loan Facility, the Required Singapore Term Loan Lenders and (iii) if such Facility is the Revolving Facility, the Required Revolving Lenders;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420"/>
          </w:cols>
          <w:pgMar w:left="240" w:top="369" w:right="239" w:bottom="1440" w:gutter="0" w:footer="0" w:header="0"/>
        </w:sectPr>
      </w:pPr>
    </w:p>
    <w:bookmarkStart w:id="179" w:name="page180"/>
    <w:bookmarkEnd w:id="179"/>
    <w:p>
      <w:pPr>
        <w:jc w:val="both"/>
        <w:ind w:firstLine="656"/>
        <w:spacing w:after="0" w:line="251" w:lineRule="auto"/>
        <w:tabs>
          <w:tab w:leader="none" w:pos="1206"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(i) any provision of this Section or the definition of “Required Lenders” or any other provision hereof specifying the number or percentage of Lenders required to amend, waive or otherwise modify any rights hereunder or make any determination or grant any consent hereunder (other than the definitions specified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10.01(f)</w:t>
      </w:r>
      <w:r>
        <w:rPr>
          <w:rFonts w:ascii="Times New Roman" w:cs="Times New Roman" w:eastAsia="Times New Roman" w:hAnsi="Times New Roman"/>
          <w:sz w:val="22"/>
          <w:szCs w:val="22"/>
          <w:color w:val="auto"/>
        </w:rPr>
        <w:t>), without the written consent of each Lender or (ii) the definition of “Required Facility Lenders,” “Required Revolving Lenders,” “Required Singapore Term Loan Lenders” or “Required Domestic Term Loan Lenders” without the written consent of each Lender under the applicable Facility;</w:t>
      </w:r>
    </w:p>
    <w:p>
      <w:pPr>
        <w:spacing w:after="0" w:line="181" w:lineRule="exact"/>
        <w:rPr>
          <w:rFonts w:ascii="Times New Roman" w:cs="Times New Roman" w:eastAsia="Times New Roman" w:hAnsi="Times New Roman"/>
          <w:sz w:val="22"/>
          <w:szCs w:val="22"/>
          <w:color w:val="auto"/>
        </w:rPr>
      </w:pPr>
    </w:p>
    <w:p>
      <w:pPr>
        <w:jc w:val="both"/>
        <w:ind w:firstLine="656"/>
        <w:spacing w:after="0" w:line="267" w:lineRule="auto"/>
        <w:tabs>
          <w:tab w:leader="none" w:pos="1148"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release any Guarantor from the Guaranty, (ii) release the Liens on all or substantially all of the Collateral in any transaction or series of related transactions (it being understood and agreed that the entering into of the Senior Note Documents and the transactions contemplated thereby shall not constitute a release of the Liens on all or substantially all of the Collateral), or</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41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release WFS from its joint and several obligations with respect to WFS Europe and WFS Singapore, without the written consent of each Lender, except to the extent such release is permitted pursuant to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 xml:space="preserve"> (in which case such release may be made by the Administrative Agent acting alone);</w:t>
      </w:r>
    </w:p>
    <w:p>
      <w:pPr>
        <w:spacing w:after="0" w:line="183" w:lineRule="exact"/>
        <w:rPr>
          <w:rFonts w:ascii="Times New Roman" w:cs="Times New Roman" w:eastAsia="Times New Roman" w:hAnsi="Times New Roman"/>
          <w:sz w:val="22"/>
          <w:szCs w:val="22"/>
          <w:color w:val="auto"/>
        </w:rPr>
      </w:pPr>
    </w:p>
    <w:p>
      <w:pPr>
        <w:jc w:val="both"/>
        <w:ind w:firstLine="656"/>
        <w:spacing w:after="0" w:line="263" w:lineRule="auto"/>
        <w:tabs>
          <w:tab w:leader="none" w:pos="108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result in any Borrower satisfying any condition to a Revolving Borrowing contained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hereof (which, but for such amendment, waiver or consent would not otherwise be satisfied), unless and until the Required Revolving Lenders shall consent thereto; or</w:t>
      </w:r>
    </w:p>
    <w:p>
      <w:pPr>
        <w:spacing w:after="0" w:line="167" w:lineRule="exact"/>
        <w:rPr>
          <w:rFonts w:ascii="Times New Roman" w:cs="Times New Roman" w:eastAsia="Times New Roman" w:hAnsi="Times New Roman"/>
          <w:sz w:val="22"/>
          <w:szCs w:val="22"/>
          <w:color w:val="auto"/>
        </w:rPr>
      </w:pPr>
    </w:p>
    <w:p>
      <w:pPr>
        <w:ind w:firstLine="656"/>
        <w:spacing w:after="0" w:line="284" w:lineRule="auto"/>
        <w:tabs>
          <w:tab w:leader="none" w:pos="110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any greater restriction on the ability of any Lender under a Facility to assign any of its rights or obligations hereunder without the written consent of the Required Facility Lenders under such Facility;</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 no amendment, waiver or consent shall, unless in writing and signed by the L/C-BA Issuer in addition to the Lenders required above, affect the rights or duties of the L/C-BA Issuer under this Agreement or any Issuer Document relating to any Letter of Credit or Bankers’ Acceptance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and the definitions of the terms “Secured Cash Management Agreement” and “Secured Hedge Agreement” may not be amended, waived or otherwise modified in a manner adverse to any Cash Management Bank or Hedge Bank without the consent of each affected Cash Management Bank and Hedge Bank that has provided the Administrative Agent with the notice contemplated by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in respect of any affected Secured Cash Management Agreement or Secured Hedge Agreement; (v) the Fee Letters may be amended, or rights or privileges thereunder waived, in a writing executed only by the parties thereto; and (vi) any amendment which in the opinion of the Administrative Agent and the Singapore Agent relates strictly to the interest setting, payment and/or funding mechanics of the Singapore Term Loan Facility shall be effective upon the consent of WFS Singapore, the Administrative Agent and the Singapore Agent and no Lenders other than the Required Singapore Term Loan Lenders. Notwithstanding anything to the contrary herein, no Defaulting Lender shall have any right to approve or disapprove any amendment,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420"/>
          </w:cols>
          <w:pgMar w:left="240" w:top="625" w:right="239" w:bottom="1440" w:gutter="0" w:footer="0" w:header="0"/>
        </w:sectPr>
      </w:pPr>
    </w:p>
    <w:bookmarkStart w:id="180" w:name="page181"/>
    <w:bookmarkEnd w:id="180"/>
    <w:p>
      <w:pPr>
        <w:jc w:val="both"/>
        <w:spacing w:after="0" w:line="249" w:lineRule="auto"/>
        <w:rPr>
          <w:sz w:val="20"/>
          <w:szCs w:val="20"/>
          <w:color w:val="auto"/>
        </w:rPr>
      </w:pPr>
      <w:r>
        <w:rPr>
          <w:rFonts w:ascii="Times New Roman" w:cs="Times New Roman" w:eastAsia="Times New Roman" w:hAnsi="Times New Roman"/>
          <w:sz w:val="22"/>
          <w:szCs w:val="22"/>
          <w:color w:val="auto"/>
        </w:rPr>
        <w:t>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or all Lenders or each effected Lender under a Facility, that by its terms affects any Defaulting Lender more adversely than other affected Lenders shall require the consent of such Defaulting Lender.</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Notwithstanding any provision herein to the contrary, but subject to the following paragraph, this Agreement may be amended with the written consent of the Required Lenders, the Administrative Agent and the Borrowers (i) to add one or more additional revolving credit or term loan facilities to this Agreement, in each case subject to the limitations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10.02</w:t>
      </w:r>
      <w:r>
        <w:rPr>
          <w:sz w:val="20"/>
          <w:szCs w:val="20"/>
          <w:color w:val="auto"/>
        </w:rPr>
        <w:tab/>
      </w:r>
      <w:r>
        <w:rPr>
          <w:rFonts w:ascii="Times New Roman" w:cs="Times New Roman" w:eastAsia="Times New Roman" w:hAnsi="Times New Roman"/>
          <w:sz w:val="21"/>
          <w:szCs w:val="21"/>
          <w:b w:val="1"/>
          <w:bCs w:val="1"/>
          <w:color w:val="auto"/>
        </w:rPr>
        <w:t>Notices; Effectiveness; Electronic Communication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53" w:lineRule="auto"/>
        <w:tabs>
          <w:tab w:leader="none" w:pos="123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9" w:lineRule="exact"/>
        <w:rPr>
          <w:rFonts w:ascii="Times New Roman" w:cs="Times New Roman" w:eastAsia="Times New Roman" w:hAnsi="Times New Roman"/>
          <w:sz w:val="22"/>
          <w:szCs w:val="22"/>
          <w:color w:val="auto"/>
        </w:rPr>
      </w:pPr>
    </w:p>
    <w:p>
      <w:pPr>
        <w:ind w:left="820" w:firstLine="647"/>
        <w:spacing w:after="0" w:line="284" w:lineRule="auto"/>
        <w:tabs>
          <w:tab w:leader="none" w:pos="1906"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any Borrower, the Administrative Agent, the L/C-BA Issuer or the Swing Line Lender, to the address, telecopier number, electronic mail address or telephone number specified for such Person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and</w:t>
      </w:r>
    </w:p>
    <w:p>
      <w:pPr>
        <w:spacing w:after="0" w:line="144" w:lineRule="exact"/>
        <w:rPr>
          <w:rFonts w:ascii="Times New Roman" w:cs="Times New Roman" w:eastAsia="Times New Roman" w:hAnsi="Times New Roman"/>
          <w:sz w:val="22"/>
          <w:szCs w:val="22"/>
          <w:color w:val="auto"/>
        </w:rPr>
      </w:pPr>
    </w:p>
    <w:p>
      <w:pPr>
        <w:jc w:val="both"/>
        <w:ind w:left="820" w:firstLine="647"/>
        <w:spacing w:after="0" w:line="257" w:lineRule="auto"/>
        <w:tabs>
          <w:tab w:leader="none" w:pos="2061"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any Borrower).</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420"/>
          </w:cols>
          <w:pgMar w:left="240" w:top="625" w:right="239" w:bottom="1440" w:gutter="0" w:footer="0" w:header="0"/>
        </w:sectPr>
      </w:pPr>
    </w:p>
    <w:bookmarkStart w:id="181" w:name="page182"/>
    <w:bookmarkEnd w:id="181"/>
    <w:p>
      <w:pPr>
        <w:spacing w:after="0" w:line="271" w:lineRule="auto"/>
        <w:rPr>
          <w:sz w:val="20"/>
          <w:szCs w:val="20"/>
          <w:color w:val="auto"/>
        </w:rPr>
      </w:pPr>
      <w:r>
        <w:rPr>
          <w:rFonts w:ascii="Times New Roman" w:cs="Times New Roman" w:eastAsia="Times New Roman" w:hAnsi="Times New Roman"/>
          <w:sz w:val="22"/>
          <w:szCs w:val="22"/>
          <w:color w:val="auto"/>
        </w:rPr>
        <w:t xml:space="preserve">delivered through electronic communications to the extent provided in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below, shall be effective as provided in such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56"/>
        <w:spacing w:after="0" w:line="264" w:lineRule="auto"/>
        <w:tabs>
          <w:tab w:leader="none" w:pos="1107"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Communications</w:t>
      </w:r>
      <w:r>
        <w:rPr>
          <w:rFonts w:ascii="Times New Roman" w:cs="Times New Roman" w:eastAsia="Times New Roman" w:hAnsi="Times New Roman"/>
          <w:sz w:val="21"/>
          <w:szCs w:val="21"/>
          <w:color w:val="auto"/>
        </w:rPr>
        <w:t xml:space="preserve">. Notices and other communications to the Lenders and the L/C-BA Issuer hereunder may be delivered or furnished by electronic communication (including e mail and Internet or intranet websites) pursuant to procedures approved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notices to any Lender or the L/C-BA Issuer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if such Lender or the L/C-BA Issuer, as applicable, has notified the Administrative Agent that it is incapable of receiving notices under such Article by electronic communication. The Administrative Agent or the Borrowers may, in its discretion, agree to accept notices and other communications to it hereunder by electronic communications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approval of such procedures may be limited to particular notices or communications.</w:t>
      </w:r>
    </w:p>
    <w:p>
      <w:pPr>
        <w:spacing w:after="0" w:line="166" w:lineRule="exact"/>
        <w:rPr>
          <w:rFonts w:ascii="Times New Roman" w:cs="Times New Roman" w:eastAsia="Times New Roman" w:hAnsi="Times New Roman"/>
          <w:sz w:val="21"/>
          <w:szCs w:val="21"/>
          <w:color w:val="auto"/>
        </w:rPr>
      </w:pPr>
    </w:p>
    <w:p>
      <w:pPr>
        <w:jc w:val="both"/>
        <w:ind w:firstLine="656"/>
        <w:spacing w:after="0" w:line="249" w:lineRule="auto"/>
        <w:tabs>
          <w:tab w:leader="none" w:pos="1095"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notification that such notice or communication is available and identifying the website address therefor.</w:t>
      </w:r>
    </w:p>
    <w:p>
      <w:pPr>
        <w:spacing w:after="0" w:line="182"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Platform</w:t>
      </w:r>
      <w:r>
        <w:rPr>
          <w:rFonts w:ascii="Times New Roman" w:cs="Times New Roman" w:eastAsia="Times New Roman" w:hAnsi="Times New Roman"/>
          <w:sz w:val="22"/>
          <w:szCs w:val="22"/>
          <w:color w:val="auto"/>
        </w:rPr>
        <w:t>. THE PLATFORM IS PROVIDED “AS IS” AND “AS AVAILABLE.” THE AGENT PARTIES (AS</w:t>
      </w:r>
    </w:p>
    <w:p>
      <w:pPr>
        <w:spacing w:after="0" w:line="29" w:lineRule="exact"/>
        <w:rPr>
          <w:rFonts w:ascii="Times New Roman" w:cs="Times New Roman" w:eastAsia="Times New Roman" w:hAnsi="Times New Roman"/>
          <w:sz w:val="22"/>
          <w:szCs w:val="22"/>
          <w:color w:val="auto"/>
        </w:rPr>
      </w:pPr>
    </w:p>
    <w:p>
      <w:pPr>
        <w:jc w:val="both"/>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1"/>
          <w:szCs w:val="21"/>
          <w:u w:val="single" w:color="auto"/>
          <w:color w:val="auto"/>
        </w:rPr>
        <w:t>Agent Parties</w:t>
      </w:r>
      <w:r>
        <w:rPr>
          <w:rFonts w:ascii="Times New Roman" w:cs="Times New Roman" w:eastAsia="Times New Roman" w:hAnsi="Times New Roman"/>
          <w:sz w:val="21"/>
          <w:szCs w:val="21"/>
          <w:color w:val="auto"/>
        </w:rPr>
        <w:t xml:space="preserve">”) have any liability to the Borrowers, any Lender, the L/C-BA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shall any Agent Party have any liability to the Borrowers, any Lender, the L/C-BA Issuer or any other Person for indirect, special, incidental, consequential or punitive damages (as opposed to direct or actual damages).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420"/>
          </w:cols>
          <w:pgMar w:left="240" w:top="625" w:right="239" w:bottom="1440" w:gutter="0" w:footer="0" w:header="0"/>
        </w:sectPr>
      </w:pPr>
    </w:p>
    <w:bookmarkStart w:id="182" w:name="page183"/>
    <w:bookmarkEnd w:id="182"/>
    <w:p>
      <w:pPr>
        <w:jc w:val="both"/>
        <w:ind w:firstLine="656"/>
        <w:spacing w:after="0" w:line="246" w:lineRule="auto"/>
        <w:tabs>
          <w:tab w:leader="none" w:pos="1149"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Etc</w:t>
      </w:r>
      <w:r>
        <w:rPr>
          <w:rFonts w:ascii="Times New Roman" w:cs="Times New Roman" w:eastAsia="Times New Roman" w:hAnsi="Times New Roman"/>
          <w:sz w:val="22"/>
          <w:szCs w:val="22"/>
          <w:color w:val="auto"/>
        </w:rPr>
        <w:t>. Each of the Borrowers, the Administrative Agent, the L/C-BA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Borrowing Agent, the Administrative Agent, the L/C-BA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its securities for purposes of United States Federal or state securities laws.</w:t>
      </w:r>
    </w:p>
    <w:p>
      <w:pPr>
        <w:spacing w:after="0" w:line="194" w:lineRule="exact"/>
        <w:rPr>
          <w:rFonts w:ascii="Times New Roman" w:cs="Times New Roman" w:eastAsia="Times New Roman" w:hAnsi="Times New Roman"/>
          <w:sz w:val="22"/>
          <w:szCs w:val="22"/>
          <w:color w:val="auto"/>
        </w:rPr>
      </w:pPr>
    </w:p>
    <w:p>
      <w:pPr>
        <w:jc w:val="both"/>
        <w:ind w:firstLine="656"/>
        <w:spacing w:after="0" w:line="248" w:lineRule="auto"/>
        <w:tabs>
          <w:tab w:leader="none" w:pos="107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by Administrative Agent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L/C-BA Issuer and Lenders</w:t>
      </w:r>
      <w:r>
        <w:rPr>
          <w:rFonts w:ascii="Times New Roman" w:cs="Times New Roman" w:eastAsia="Times New Roman" w:hAnsi="Times New Roman"/>
          <w:sz w:val="22"/>
          <w:szCs w:val="22"/>
          <w:color w:val="auto"/>
        </w:rPr>
        <w:t>. The Administrative Agent, the L/C-BA Issuer and the Lenders shall be entitled to rely and act upon any notices (including telephonic Committed Loan Notices and Swing Line 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L/C-BA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82" w:lineRule="exact"/>
        <w:rPr>
          <w:sz w:val="20"/>
          <w:szCs w:val="20"/>
          <w:color w:val="auto"/>
        </w:rPr>
      </w:pPr>
    </w:p>
    <w:p>
      <w:pPr>
        <w:jc w:val="both"/>
        <w:ind w:left="2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10.03 No Waiver; Cumulative Remedies; Enforcement</w:t>
      </w:r>
      <w:r>
        <w:rPr>
          <w:rFonts w:ascii="Times New Roman" w:cs="Times New Roman" w:eastAsia="Times New Roman" w:hAnsi="Times New Roman"/>
          <w:sz w:val="22"/>
          <w:szCs w:val="22"/>
          <w:color w:val="auto"/>
        </w:rPr>
        <w:t>. No failure by any Lender, the L/C-BA Issuer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for the benefit of all the Lenders and the L/C-BA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shall not prohibit (a) the Administrative Agent from exercising on its own behalf the rights and remedies that inure to its benefit (solely in its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420"/>
          </w:cols>
          <w:pgMar w:left="240" w:top="626" w:right="239" w:bottom="1440" w:gutter="0" w:footer="0" w:header="0"/>
        </w:sectPr>
      </w:pPr>
    </w:p>
    <w:bookmarkStart w:id="183" w:name="page184"/>
    <w:bookmarkEnd w:id="183"/>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capacity as Administrative Agent) hereunder and under the other Loan Documents, (b) the L/C-BA Issuer or the Swing Line Lender from exercising the rights and remedies that inure to its benefit (solely in its capacity as L/C-BA Issuer or Swing Line Lender, as the case may be) hereunder and under the other Loan Documents, (c) any Lender from exercising setoff rights in accordance with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(subject to the terms of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and (ii) in addition to the matters set forth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the preceding proviso and subject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any Lender may, with the consent of the Required Lenders, enforce any rights and remedies available to it and as authorized by the Required Lenders.</w:t>
      </w:r>
    </w:p>
    <w:p>
      <w:pPr>
        <w:spacing w:after="0" w:line="18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10.04</w:t>
      </w:r>
      <w:r>
        <w:rPr>
          <w:sz w:val="20"/>
          <w:szCs w:val="20"/>
          <w:color w:val="auto"/>
        </w:rPr>
        <w:tab/>
      </w:r>
      <w:r>
        <w:rPr>
          <w:rFonts w:ascii="Times New Roman" w:cs="Times New Roman" w:eastAsia="Times New Roman" w:hAnsi="Times New Roman"/>
          <w:sz w:val="21"/>
          <w:szCs w:val="21"/>
          <w:b w:val="1"/>
          <w:bCs w:val="1"/>
          <w:color w:val="auto"/>
        </w:rPr>
        <w:t>Expenses; Indemnity; Damage Waiver</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46" w:lineRule="auto"/>
        <w:tabs>
          <w:tab w:leader="none" w:pos="109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The Borrowers shall pay (i)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the L/C-BA Issuer in connection with the issuance, amendment, renewal or extension of any Letter of Credit or Bankers’ Acceptance or any demand for payment thereunder and (iii) all out of pocket expenses incurred by the Administrative Agent, any Lender or the L/C-BA Issuer (including the fees, charges and disbursements of any counsel for the Administrative Agent, any Lender or the L/C-BA Issuer), and shall pay all fees and time charges for attorneys who may be employees of the Administrative Agent, any Lender or the L/C-BA Issuer, in connection with the enforcement or protection of its rights (A) in connection with this Agreement and the other Loan Documents, including its rights under this Section, or (B) in connection with the Loans made or Letters of Credit or Bankers’ Acceptances issued hereunder, including all such out of pocket expenses incurred during any workout, restructuring or negotiations in respect of such Loans or Letters of Credit or Bankers’ Acceptances. Notwithstanding the foregoing, WFS Europe and WFS Singapore shall have no obligation for any such amounts resulting from the extension of credit solely for the benefit of WFS (other than extensions of credit made to WFS Europe and/or WFS Singapore at the request of the Borrowing Agent).</w:t>
      </w:r>
    </w:p>
    <w:p>
      <w:pPr>
        <w:spacing w:after="0" w:line="18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29"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Borrowers</w:t>
      </w:r>
      <w:r>
        <w:rPr>
          <w:rFonts w:ascii="Times New Roman" w:cs="Times New Roman" w:eastAsia="Times New Roman" w:hAnsi="Times New Roman"/>
          <w:sz w:val="22"/>
          <w:szCs w:val="22"/>
          <w:color w:val="auto"/>
        </w:rPr>
        <w:t>. The Borrowers shall indemnify the Administrative Agent (and any sub-agent thereof), each Lender and the L/C-BA Issuer, and each Related Party of any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against, and hold each Indemnitee harmless from, any and all losses, claims, damages, liabilities and related expenses (including the reasonable fees, charges and disbursements of any counsel for any Indemnitee), incurred by any Indemnitee or asserted against any Indemnitee by any third party or by the Borrowers or any other Loan Party arising out of, in connection with, or as a result of (i) the execution or delivery of this Agreement, any other Loan Document or any agreement 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420"/>
          </w:cols>
          <w:pgMar w:left="240" w:top="625" w:right="239" w:bottom="1440" w:gutter="0" w:footer="0" w:header="0"/>
        </w:sectPr>
      </w:pPr>
    </w:p>
    <w:bookmarkStart w:id="184" w:name="page185"/>
    <w:bookmarkEnd w:id="184"/>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Letter of Credit or Bankers’ Acceptance or the use or proposed use of the proceeds therefrom (including any refusal by the L/C-BA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Borrowers or any of their Restricted Subsidiaries, or any Environmental Liability related in any way to the Borrowers or any of their Restricted Subsidiaries, or (iv) any actual or prospective claim, litigation, investigation or proceeding relating to any of the foregoing, whether based on contract, tort or any other theory, whether brought by a third party or by the Borrowers or any other Loan Party, and regardless of whether any Indemnitee is a party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Borrowers or any other Loan Party against an Indemnitee for breach in bad faith of such Indemnitee’s obligations hereunder or under any other Loan Document, if the Borrowers or such other Loan Party has obtained a final and nonappealable judgment in its favor on such claim as determined by a court of competent jurisdiction.</w:t>
      </w:r>
    </w:p>
    <w:p>
      <w:pPr>
        <w:spacing w:after="0" w:line="190" w:lineRule="exact"/>
        <w:rPr>
          <w:sz w:val="20"/>
          <w:szCs w:val="20"/>
          <w:color w:val="auto"/>
        </w:rPr>
      </w:pPr>
    </w:p>
    <w:p>
      <w:pPr>
        <w:jc w:val="both"/>
        <w:ind w:firstLine="656"/>
        <w:spacing w:after="0" w:line="247" w:lineRule="auto"/>
        <w:tabs>
          <w:tab w:leader="none" w:pos="119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by Lenders</w:t>
      </w:r>
      <w:r>
        <w:rPr>
          <w:rFonts w:ascii="Times New Roman" w:cs="Times New Roman" w:eastAsia="Times New Roman" w:hAnsi="Times New Roman"/>
          <w:sz w:val="22"/>
          <w:szCs w:val="22"/>
          <w:color w:val="auto"/>
        </w:rPr>
        <w:t xml:space="preserve">. To the extent that the Borrowers for any reason fail to indefeasibly pay any amount required under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to be paid by it to the Administrative Agent (or any sub-agent thereof), the L/C-BA Issuer or any Related Party of any of the foregoing, each Lender (and with respect to the LC-BA Issuer, each Revolving Lender) severally agrees to pay to the Administrative Agent (or any such sub-agent), the L/C-BA Issuer or such Related Party,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Administrative Agent (or any such sub-agent) or the L/C-BA Issuer in its capacity as such, or against any Related Party of any of the foregoing acting for the Administrative Agent (or any such sub-agent) or L/C-BA Issuer in connection with such capacity. The obligations of the Lenders under this </w:t>
      </w:r>
      <w:r>
        <w:rPr>
          <w:rFonts w:ascii="Times New Roman" w:cs="Times New Roman" w:eastAsia="Times New Roman" w:hAnsi="Times New Roman"/>
          <w:sz w:val="22"/>
          <w:szCs w:val="22"/>
          <w:u w:val="single" w:color="auto"/>
          <w:color w:val="auto"/>
        </w:rPr>
        <w:t>subsection (c)</w:t>
      </w:r>
      <w:r>
        <w:rPr>
          <w:rFonts w:ascii="Times New Roman" w:cs="Times New Roman" w:eastAsia="Times New Roman" w:hAnsi="Times New Roman"/>
          <w:sz w:val="22"/>
          <w:szCs w:val="22"/>
          <w:color w:val="auto"/>
        </w:rPr>
        <w:t xml:space="preserve"> are subject to the provisions of </w:t>
      </w:r>
      <w:r>
        <w:rPr>
          <w:rFonts w:ascii="Times New Roman" w:cs="Times New Roman" w:eastAsia="Times New Roman" w:hAnsi="Times New Roman"/>
          <w:sz w:val="22"/>
          <w:szCs w:val="22"/>
          <w:u w:val="single" w:color="auto"/>
          <w:color w:val="auto"/>
        </w:rPr>
        <w:t>Section 2.12(d)</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656"/>
        <w:spacing w:after="0" w:line="250" w:lineRule="auto"/>
        <w:tabs>
          <w:tab w:leader="none" w:pos="1175"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Consequential Damages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Etc</w:t>
      </w:r>
      <w:r>
        <w:rPr>
          <w:rFonts w:ascii="Times New Roman" w:cs="Times New Roman" w:eastAsia="Times New Roman" w:hAnsi="Times New Roman"/>
          <w:sz w:val="22"/>
          <w:szCs w:val="22"/>
          <w:color w:val="auto"/>
        </w:rPr>
        <w:t xml:space="preserve">. To the fullest extent permitted by applicable law, the Borrowers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Letter of Credit or Bankers’ Acceptance or the use of the proceeds thereof. No Indemnitee referred to in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above shall be liable for any damages arising from the use by unintended recipients of any information or other materials distributed to such unintended recipients by such Indemnitee through telecommunications, electronic or other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420"/>
          </w:cols>
          <w:pgMar w:left="240" w:top="625" w:right="239" w:bottom="1440" w:gutter="0" w:footer="0" w:header="0"/>
        </w:sectPr>
      </w:pPr>
    </w:p>
    <w:bookmarkStart w:id="185" w:name="page186"/>
    <w:bookmarkEnd w:id="185"/>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information transmission systems in connection with this Agreement or the other Loan Documents or the transactions contemplated hereby or thereby other than for direct or actual damages resulting from (x) the gross negligence or willful misconduct of such Indemnitee as determined by a final and nonappealable judgment of a court of competent jurisdiction or (y) a breach in bad faith by an Indemnitee of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080" w:hanging="424"/>
        <w:spacing w:after="0"/>
        <w:tabs>
          <w:tab w:leader="none" w:pos="108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All amounts due under this Section shall be payable not later than ten Business Days after demand therefor.</w:t>
      </w:r>
    </w:p>
    <w:p>
      <w:pPr>
        <w:spacing w:after="0" w:line="244" w:lineRule="exact"/>
        <w:rPr>
          <w:rFonts w:ascii="Times New Roman" w:cs="Times New Roman" w:eastAsia="Times New Roman" w:hAnsi="Times New Roman"/>
          <w:sz w:val="21"/>
          <w:szCs w:val="21"/>
          <w:color w:val="auto"/>
        </w:rPr>
      </w:pPr>
    </w:p>
    <w:p>
      <w:pPr>
        <w:jc w:val="both"/>
        <w:ind w:firstLine="656"/>
        <w:spacing w:after="0" w:line="263" w:lineRule="auto"/>
        <w:tabs>
          <w:tab w:leader="none" w:pos="107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agreements in this Section shall survive the resignation of the Administrative Agent, the L/C-BA Issuer and the Swing Line Lender, the replacement of any Lender, the termination of the Aggregate Commitments and the repayment, satisfaction or discharge of all the other Obligations.</w:t>
      </w:r>
    </w:p>
    <w:p>
      <w:pPr>
        <w:spacing w:after="0" w:line="164" w:lineRule="exact"/>
        <w:rPr>
          <w:sz w:val="20"/>
          <w:szCs w:val="20"/>
          <w:color w:val="auto"/>
        </w:rPr>
      </w:pPr>
    </w:p>
    <w:p>
      <w:pPr>
        <w:jc w:val="both"/>
        <w:ind w:left="20"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10.05 Payments Set Aside</w:t>
      </w:r>
      <w:r>
        <w:rPr>
          <w:rFonts w:ascii="Times New Roman" w:cs="Times New Roman" w:eastAsia="Times New Roman" w:hAnsi="Times New Roman"/>
          <w:sz w:val="22"/>
          <w:szCs w:val="22"/>
          <w:color w:val="auto"/>
        </w:rPr>
        <w:t>. To the extent that any payment by or on behalf of the Borrowers is made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Administrative Agent, the L/C-BA Issuer or any Lender, or the Administrative Agent, the L/C-BA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L/C-BA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L/C-BA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L/C-BA Issuer under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the preceding sentence shall survive the payment in full of the Obligations and the termination of this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420"/>
          </w:cols>
          <w:pgMar w:left="240" w:top="625" w:right="239" w:bottom="1440" w:gutter="0" w:footer="0" w:header="0"/>
        </w:sectPr>
      </w:pPr>
    </w:p>
    <w:bookmarkStart w:id="186" w:name="page187"/>
    <w:bookmarkEnd w:id="186"/>
    <w:p>
      <w:pPr>
        <w:ind w:left="66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10.06</w:t>
      </w:r>
      <w:r>
        <w:rPr>
          <w:sz w:val="20"/>
          <w:szCs w:val="20"/>
          <w:color w:val="auto"/>
        </w:rPr>
        <w:tab/>
      </w: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47" w:lineRule="auto"/>
        <w:tabs>
          <w:tab w:leader="none" w:pos="1095"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 Generally</w:t>
      </w:r>
      <w:r>
        <w:rPr>
          <w:rFonts w:ascii="Times New Roman" w:cs="Times New Roman" w:eastAsia="Times New Roman" w:hAnsi="Times New Roman"/>
          <w:sz w:val="22"/>
          <w:szCs w:val="22"/>
          <w:color w:val="auto"/>
        </w:rPr>
        <w:t xml:space="preserve">. The provisions of this Agreement shall be binding upon and inure to the benefit of the parties hereto and their respective successors and assigns permitted hereby, except that neither the Borrowers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of this Section, (ii) by way of participation in accordance with the provisions of </w:t>
      </w:r>
      <w:r>
        <w:rPr>
          <w:rFonts w:ascii="Times New Roman" w:cs="Times New Roman" w:eastAsia="Times New Roman" w:hAnsi="Times New Roman"/>
          <w:sz w:val="22"/>
          <w:szCs w:val="22"/>
          <w:u w:val="single" w:color="auto"/>
          <w:color w:val="auto"/>
        </w:rPr>
        <w:t>subsection (d)</w:t>
      </w:r>
      <w:r>
        <w:rPr>
          <w:rFonts w:ascii="Times New Roman" w:cs="Times New Roman" w:eastAsia="Times New Roman" w:hAnsi="Times New Roman"/>
          <w:sz w:val="22"/>
          <w:szCs w:val="22"/>
          <w:color w:val="auto"/>
        </w:rPr>
        <w:t xml:space="preserve"> of this Section, or (iii) by way of pledge or assignment of a security interest subject to the restrictions of </w:t>
      </w:r>
      <w:r>
        <w:rPr>
          <w:rFonts w:ascii="Times New Roman" w:cs="Times New Roman" w:eastAsia="Times New Roman" w:hAnsi="Times New Roman"/>
          <w:sz w:val="22"/>
          <w:szCs w:val="22"/>
          <w:u w:val="single" w:color="auto"/>
          <w:color w:val="auto"/>
        </w:rPr>
        <w:t>subsection (f)</w:t>
      </w:r>
      <w:r>
        <w:rPr>
          <w:rFonts w:ascii="Times New Roman" w:cs="Times New Roman" w:eastAsia="Times New Roman" w:hAnsi="Times New Roman"/>
          <w:sz w:val="22"/>
          <w:szCs w:val="22"/>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2"/>
          <w:szCs w:val="22"/>
          <w:u w:val="single" w:color="auto"/>
          <w:color w:val="auto"/>
        </w:rPr>
        <w:t>subsection (d)</w:t>
      </w:r>
      <w:r>
        <w:rPr>
          <w:rFonts w:ascii="Times New Roman" w:cs="Times New Roman" w:eastAsia="Times New Roman" w:hAnsi="Times New Roman"/>
          <w:sz w:val="22"/>
          <w:szCs w:val="22"/>
          <w:color w:val="auto"/>
        </w:rPr>
        <w:t xml:space="preserve"> of this Section and, to the extent expressly contemplated hereby, the Related Parties of each of the Administrative Agent, the L/C-BA Issuer and the Lenders) any legal or equitable right, remedy or claim under or by reason of this Agreement.</w:t>
      </w:r>
    </w:p>
    <w:p>
      <w:pPr>
        <w:spacing w:after="0" w:line="188" w:lineRule="exact"/>
        <w:rPr>
          <w:rFonts w:ascii="Times New Roman" w:cs="Times New Roman" w:eastAsia="Times New Roman" w:hAnsi="Times New Roman"/>
          <w:sz w:val="22"/>
          <w:szCs w:val="22"/>
          <w:color w:val="auto"/>
        </w:rPr>
      </w:pPr>
    </w:p>
    <w:p>
      <w:pPr>
        <w:jc w:val="both"/>
        <w:ind w:firstLine="656"/>
        <w:spacing w:after="0" w:line="257" w:lineRule="auto"/>
        <w:tabs>
          <w:tab w:leader="none" w:pos="109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participations in L/C-BA Obligations and in Swing Line Loans) at the time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assignment shall be subject to the following conditions:</w:t>
      </w:r>
    </w:p>
    <w:p>
      <w:pPr>
        <w:spacing w:after="0" w:line="172" w:lineRule="exact"/>
        <w:rPr>
          <w:rFonts w:ascii="Times New Roman" w:cs="Times New Roman" w:eastAsia="Times New Roman" w:hAnsi="Times New Roman"/>
          <w:sz w:val="22"/>
          <w:szCs w:val="22"/>
          <w:color w:val="auto"/>
        </w:rPr>
      </w:pPr>
    </w:p>
    <w:p>
      <w:pPr>
        <w:ind w:left="1860" w:hanging="393"/>
        <w:spacing w:after="0"/>
        <w:tabs>
          <w:tab w:leader="none" w:pos="186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300" w:firstLine="653"/>
        <w:spacing w:after="0" w:line="263" w:lineRule="auto"/>
        <w:tabs>
          <w:tab w:leader="none" w:pos="2509" w:val="left"/>
        </w:tabs>
        <w:numPr>
          <w:ilvl w:val="2"/>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assignment of the entire remaining amount of the assigning Lender’s Commitment under any Facility and the Loans at the time owing to it under such Facility or in the case of an assignment to a Lender, an Affiliate of a Lender or an Approved Fund, no minimum amount need be assigned; and</w:t>
      </w:r>
    </w:p>
    <w:p>
      <w:pPr>
        <w:spacing w:after="0" w:line="167" w:lineRule="exact"/>
        <w:rPr>
          <w:rFonts w:ascii="Times New Roman" w:cs="Times New Roman" w:eastAsia="Times New Roman" w:hAnsi="Times New Roman"/>
          <w:sz w:val="22"/>
          <w:szCs w:val="22"/>
          <w:color w:val="auto"/>
        </w:rPr>
      </w:pPr>
    </w:p>
    <w:p>
      <w:pPr>
        <w:jc w:val="both"/>
        <w:ind w:left="1300" w:firstLine="653"/>
        <w:spacing w:after="0" w:line="260" w:lineRule="auto"/>
        <w:tabs>
          <w:tab w:leader="none" w:pos="2619" w:val="left"/>
        </w:tabs>
        <w:numPr>
          <w:ilvl w:val="2"/>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any case not described in </w:t>
      </w:r>
      <w:r>
        <w:rPr>
          <w:rFonts w:ascii="Times New Roman" w:cs="Times New Roman" w:eastAsia="Times New Roman" w:hAnsi="Times New Roman"/>
          <w:sz w:val="21"/>
          <w:szCs w:val="21"/>
          <w:u w:val="single" w:color="auto"/>
          <w:color w:val="auto"/>
        </w:rPr>
        <w:t>subsection (b)(i)(A)</w:t>
      </w:r>
      <w:r>
        <w:rPr>
          <w:rFonts w:ascii="Times New Roman" w:cs="Times New Roman" w:eastAsia="Times New Roman" w:hAnsi="Times New Roman"/>
          <w:sz w:val="21"/>
          <w:szCs w:val="21"/>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$10,000,000, in the case of an assignment in respect of the Revolving Credit Facility, or $5,000,000, in the case of an assignment in respect of the Domestic Term Loan Facility or the Singapore Term Loan Facility, unless each of the Administrative Agent and, so long as no Event of Default has occurred and is continuing, the Borrowing Agent otherwise consents (each such consent not to be unreasonably withheld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concurrent assignments to members of an Assignee Group and concurrent assignments from members of an Assignee Group to a single Eligible Assignee (or to an Eligible Assignee and members of its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420"/>
          </w:cols>
          <w:pgMar w:left="240" w:top="621" w:right="239" w:bottom="1440" w:gutter="0" w:footer="0" w:header="0"/>
        </w:sectPr>
      </w:pPr>
    </w:p>
    <w:bookmarkStart w:id="187" w:name="page188"/>
    <w:bookmarkEnd w:id="187"/>
    <w:p>
      <w:pPr>
        <w:ind w:left="100"/>
        <w:spacing w:after="0" w:line="271" w:lineRule="auto"/>
        <w:rPr>
          <w:sz w:val="20"/>
          <w:szCs w:val="20"/>
          <w:color w:val="auto"/>
        </w:rPr>
      </w:pPr>
      <w:r>
        <w:rPr>
          <w:rFonts w:ascii="Times New Roman" w:cs="Times New Roman" w:eastAsia="Times New Roman" w:hAnsi="Times New Roman"/>
          <w:sz w:val="22"/>
          <w:szCs w:val="22"/>
          <w:color w:val="auto"/>
        </w:rPr>
        <w:t>Assignee Group) will be treated as a single assignment for purposes of determining whether such minimum amount has been met.</w:t>
      </w:r>
    </w:p>
    <w:p>
      <w:pPr>
        <w:spacing w:after="0" w:line="158" w:lineRule="exact"/>
        <w:rPr>
          <w:sz w:val="20"/>
          <w:szCs w:val="20"/>
          <w:color w:val="auto"/>
        </w:rPr>
      </w:pPr>
    </w:p>
    <w:p>
      <w:pPr>
        <w:jc w:val="both"/>
        <w:ind w:left="-380" w:firstLine="647"/>
        <w:spacing w:after="0" w:line="253" w:lineRule="auto"/>
        <w:tabs>
          <w:tab w:leader="none" w:pos="712"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shall not (A) apply to the Swing Line Lender’s rights and obligations in respect of Swing Line Loans or (B) prohibit any Lender from assigning all or a portion of its rights and obligations among separate Facilities on a non-pro rata basis;</w:t>
      </w:r>
    </w:p>
    <w:p>
      <w:pPr>
        <w:spacing w:after="0" w:line="179" w:lineRule="exact"/>
        <w:rPr>
          <w:rFonts w:ascii="Times New Roman" w:cs="Times New Roman" w:eastAsia="Times New Roman" w:hAnsi="Times New Roman"/>
          <w:sz w:val="22"/>
          <w:szCs w:val="22"/>
          <w:color w:val="auto"/>
        </w:rPr>
      </w:pPr>
    </w:p>
    <w:p>
      <w:pPr>
        <w:ind w:left="-380" w:firstLine="647"/>
        <w:spacing w:after="0" w:line="284" w:lineRule="auto"/>
        <w:tabs>
          <w:tab w:leader="none" w:pos="92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xml:space="preserve">. No consent shall be required for any assignment except to the extent required by </w:t>
      </w:r>
      <w:r>
        <w:rPr>
          <w:rFonts w:ascii="Times New Roman" w:cs="Times New Roman" w:eastAsia="Times New Roman" w:hAnsi="Times New Roman"/>
          <w:sz w:val="22"/>
          <w:szCs w:val="22"/>
          <w:u w:val="single" w:color="auto"/>
          <w:color w:val="auto"/>
        </w:rPr>
        <w:t>subsection (b)(i)(B)</w:t>
      </w:r>
      <w:r>
        <w:rPr>
          <w:rFonts w:ascii="Times New Roman" w:cs="Times New Roman" w:eastAsia="Times New Roman" w:hAnsi="Times New Roman"/>
          <w:sz w:val="22"/>
          <w:szCs w:val="22"/>
          <w:color w:val="auto"/>
        </w:rPr>
        <w:t xml:space="preserve"> of this Section and, in addition:</w:t>
      </w:r>
    </w:p>
    <w:p>
      <w:pPr>
        <w:spacing w:after="0" w:line="144" w:lineRule="exact"/>
        <w:rPr>
          <w:rFonts w:ascii="Times New Roman" w:cs="Times New Roman" w:eastAsia="Times New Roman" w:hAnsi="Times New Roman"/>
          <w:sz w:val="22"/>
          <w:szCs w:val="22"/>
          <w:color w:val="auto"/>
        </w:rPr>
      </w:pPr>
    </w:p>
    <w:p>
      <w:pPr>
        <w:jc w:val="both"/>
        <w:ind w:left="100" w:firstLine="653"/>
        <w:spacing w:after="0" w:line="248" w:lineRule="auto"/>
        <w:tabs>
          <w:tab w:leader="none" w:pos="1242"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consent of the Borrowing Agent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Borrowing Agent shall be deemed to have consented to any such assignment unless it shall object thereto by written notice to the Administrative Agent within five (5) Business Days after having received notice thereof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Borrowing Agent shall be deemed to be reasonable in withholding its consent to any assignment in respect of the Singapore Term Loan Facility if the proposed assignment is not to a commercial bank organized under the laws of the Republic of Singapore or a Singapore-authorized branch of a commercial bank organized under the laws of a jurisdiction other than Singapore;</w:t>
      </w:r>
    </w:p>
    <w:p>
      <w:pPr>
        <w:spacing w:after="0" w:line="186" w:lineRule="exact"/>
        <w:rPr>
          <w:rFonts w:ascii="Times New Roman" w:cs="Times New Roman" w:eastAsia="Times New Roman" w:hAnsi="Times New Roman"/>
          <w:sz w:val="22"/>
          <w:szCs w:val="22"/>
          <w:color w:val="auto"/>
        </w:rPr>
      </w:pPr>
    </w:p>
    <w:p>
      <w:pPr>
        <w:jc w:val="both"/>
        <w:ind w:left="100" w:firstLine="653"/>
        <w:spacing w:after="0" w:line="253" w:lineRule="auto"/>
        <w:tabs>
          <w:tab w:leader="none" w:pos="1311"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Administrative Agent (such consent not to be unreasonably withheld or delayed) shall be required for assignments in respect of (i) any Term Loan Commitment or Revolving Commitment if such assignment is to a Person that is not a Lender with respect to the applicable Facility, an Affiliate of such Lender or an Approved Fund with respect to such Lender or (ii) any Term Loan to a Person that is not a Lender, an Affiliate of a Lender or an Approved Fund;</w:t>
      </w:r>
    </w:p>
    <w:p>
      <w:pPr>
        <w:spacing w:after="0" w:line="179" w:lineRule="exact"/>
        <w:rPr>
          <w:rFonts w:ascii="Times New Roman" w:cs="Times New Roman" w:eastAsia="Times New Roman" w:hAnsi="Times New Roman"/>
          <w:sz w:val="22"/>
          <w:szCs w:val="22"/>
          <w:color w:val="auto"/>
        </w:rPr>
      </w:pPr>
    </w:p>
    <w:p>
      <w:pPr>
        <w:jc w:val="both"/>
        <w:ind w:left="100" w:right="20" w:firstLine="653"/>
        <w:spacing w:after="0" w:line="263" w:lineRule="auto"/>
        <w:tabs>
          <w:tab w:leader="none" w:pos="1270"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L/C-BA Issuer (such consent not to be unreasonably withheld or delayed) shall be required for any assignment that increases the obligation of the assignee to participate in exposure under one or more Letters of Credit or Bankers’ Acceptances (whether or not then outstanding); and</w:t>
      </w:r>
    </w:p>
    <w:p>
      <w:pPr>
        <w:spacing w:after="0" w:line="167" w:lineRule="exact"/>
        <w:rPr>
          <w:rFonts w:ascii="Times New Roman" w:cs="Times New Roman" w:eastAsia="Times New Roman" w:hAnsi="Times New Roman"/>
          <w:sz w:val="22"/>
          <w:szCs w:val="22"/>
          <w:color w:val="auto"/>
        </w:rPr>
      </w:pPr>
    </w:p>
    <w:p>
      <w:pPr>
        <w:jc w:val="both"/>
        <w:ind w:left="100" w:firstLine="653"/>
        <w:spacing w:after="0" w:line="263" w:lineRule="auto"/>
        <w:tabs>
          <w:tab w:leader="none" w:pos="1255"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Swing Line Lender (such consent not to be unreasonably withheld or delayed) shall be required for any assignment that increases the obligation of the assignee to participate in exposure under any Swing Line Loan (whether or not then outstanding).</w:t>
      </w:r>
    </w:p>
    <w:p>
      <w:pPr>
        <w:spacing w:after="0" w:line="167" w:lineRule="exact"/>
        <w:rPr>
          <w:rFonts w:ascii="Times New Roman" w:cs="Times New Roman" w:eastAsia="Times New Roman" w:hAnsi="Times New Roman"/>
          <w:sz w:val="22"/>
          <w:szCs w:val="22"/>
          <w:color w:val="auto"/>
        </w:rPr>
      </w:pPr>
    </w:p>
    <w:p>
      <w:pPr>
        <w:jc w:val="both"/>
        <w:ind w:left="-380" w:firstLine="647"/>
        <w:spacing w:after="0" w:line="263" w:lineRule="auto"/>
        <w:tabs>
          <w:tab w:leader="none" w:pos="77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The assignor and assignee parties to each assignment shall execute and deliver to the Administrative Agent an Assignment and Assumption, together with a processing and recordation fee in the amount of $3,500;</w:t>
      </w:r>
    </w:p>
    <w:p>
      <w:pPr>
        <w:spacing w:after="0" w:line="200" w:lineRule="exact"/>
        <w:rPr>
          <w:sz w:val="20"/>
          <w:szCs w:val="20"/>
          <w:color w:val="auto"/>
        </w:rPr>
      </w:pPr>
    </w:p>
    <w:p>
      <w:pPr>
        <w:spacing w:after="0" w:line="21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0220"/>
          </w:cols>
          <w:pgMar w:left="1440" w:top="625" w:right="239" w:bottom="1440" w:gutter="0" w:footer="0" w:header="0"/>
        </w:sectPr>
      </w:pPr>
    </w:p>
    <w:bookmarkStart w:id="188" w:name="page189"/>
    <w:bookmarkEnd w:id="188"/>
    <w:p>
      <w:pPr>
        <w:jc w:val="both"/>
        <w:ind w:left="820"/>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73" w:lineRule="exact"/>
        <w:rPr>
          <w:sz w:val="20"/>
          <w:szCs w:val="20"/>
          <w:color w:val="auto"/>
        </w:rPr>
      </w:pPr>
    </w:p>
    <w:p>
      <w:pPr>
        <w:jc w:val="both"/>
        <w:ind w:left="820" w:firstLine="647"/>
        <w:spacing w:after="0" w:line="257" w:lineRule="auto"/>
        <w:tabs>
          <w:tab w:leader="none" w:pos="196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to Certain Persons</w:t>
      </w:r>
      <w:r>
        <w:rPr>
          <w:rFonts w:ascii="Times New Roman" w:cs="Times New Roman" w:eastAsia="Times New Roman" w:hAnsi="Times New Roman"/>
          <w:sz w:val="22"/>
          <w:szCs w:val="22"/>
          <w:color w:val="auto"/>
        </w:rPr>
        <w:t xml:space="preserve">. No such assignment shall be made (A) to any Borrower or any of any Borrower’s Affiliates or Restricted Subsidiaries, or (B) to any Defaulting Lender or any of its Restricted Subsidiaries, or any Person who, upon becoming a Lender hereunder, would constitute any of the foregoing Persons described in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or (C) to a natural person.</w:t>
      </w:r>
    </w:p>
    <w:p>
      <w:pPr>
        <w:spacing w:after="0" w:line="172" w:lineRule="exact"/>
        <w:rPr>
          <w:rFonts w:ascii="Times New Roman" w:cs="Times New Roman" w:eastAsia="Times New Roman" w:hAnsi="Times New Roman"/>
          <w:sz w:val="22"/>
          <w:szCs w:val="22"/>
          <w:color w:val="auto"/>
        </w:rPr>
      </w:pPr>
    </w:p>
    <w:p>
      <w:pPr>
        <w:jc w:val="both"/>
        <w:ind w:left="820" w:firstLine="647"/>
        <w:spacing w:after="0" w:line="246" w:lineRule="auto"/>
        <w:tabs>
          <w:tab w:leader="none" w:pos="1974"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Additional Payments</w:t>
      </w:r>
      <w:r>
        <w:rPr>
          <w:rFonts w:ascii="Times New Roman" w:cs="Times New Roman" w:eastAsia="Times New Roman" w:hAnsi="Times New Roman"/>
          <w:sz w:val="22"/>
          <w:szCs w:val="22"/>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Bankers’ Acceptances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Subject to acceptance and recording thereof by the Administrative Agent pursuant to </w:t>
      </w:r>
      <w:r>
        <w:rPr>
          <w:rFonts w:ascii="Times New Roman" w:cs="Times New Roman" w:eastAsia="Times New Roman" w:hAnsi="Times New Roman"/>
          <w:sz w:val="22"/>
          <w:szCs w:val="22"/>
          <w:u w:val="single" w:color="auto"/>
          <w:color w:val="auto"/>
        </w:rPr>
        <w:t>subsection (c)</w:t>
      </w:r>
      <w:r>
        <w:rPr>
          <w:rFonts w:ascii="Times New Roman" w:cs="Times New Roman" w:eastAsia="Times New Roman" w:hAnsi="Times New Roman"/>
          <w:sz w:val="22"/>
          <w:szCs w:val="22"/>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xml:space="preserve"> with respect to facts and circumstances occurring prior to the effective date of such assignment. Upon request, the Borrowers (at their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2"/>
          <w:szCs w:val="22"/>
          <w:u w:val="single" w:color="auto"/>
          <w:color w:val="auto"/>
        </w:rPr>
        <w:t>subsection (d)</w:t>
      </w:r>
      <w:r>
        <w:rPr>
          <w:rFonts w:ascii="Times New Roman" w:cs="Times New Roman" w:eastAsia="Times New Roman" w:hAnsi="Times New Roman"/>
          <w:sz w:val="22"/>
          <w:szCs w:val="22"/>
          <w:color w:val="auto"/>
        </w:rPr>
        <w:t xml:space="preserve"> of this Section.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420"/>
          </w:cols>
          <w:pgMar w:left="240" w:top="626" w:right="239" w:bottom="1440" w:gutter="0" w:footer="0" w:header="0"/>
        </w:sectPr>
      </w:pPr>
    </w:p>
    <w:bookmarkStart w:id="189" w:name="page190"/>
    <w:bookmarkEnd w:id="189"/>
    <w:p>
      <w:pPr>
        <w:jc w:val="both"/>
        <w:ind w:firstLine="656"/>
        <w:spacing w:after="0" w:line="261" w:lineRule="auto"/>
        <w:tabs>
          <w:tab w:leader="none" w:pos="1068"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Administrative Agent, acting solely for this purpose as an agent of the Borrowers (and such agency being solely for tax purposes), shall maintain at the Administrative Agent’s Office a copy of each Assignment and Assumption delivered to it and a register for the recordation of the names and addresses of the Lenders, and the Commitments of, and principal amounts of the Loans and L/C-BA Obligations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absent manifest error,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Borrowers and any Lender, at any reasonable time and from time to time upon reasonable prior notice.</w:t>
      </w:r>
    </w:p>
    <w:p>
      <w:pPr>
        <w:spacing w:after="0" w:line="175" w:lineRule="exact"/>
        <w:rPr>
          <w:rFonts w:ascii="Times New Roman" w:cs="Times New Roman" w:eastAsia="Times New Roman" w:hAnsi="Times New Roman"/>
          <w:sz w:val="21"/>
          <w:szCs w:val="21"/>
          <w:color w:val="auto"/>
        </w:rPr>
      </w:pPr>
    </w:p>
    <w:p>
      <w:pPr>
        <w:jc w:val="both"/>
        <w:ind w:firstLine="656"/>
        <w:spacing w:after="0" w:line="261" w:lineRule="auto"/>
        <w:tabs>
          <w:tab w:leader="none" w:pos="1107"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Any Lender may at any time, without the consent of, or notice to, the Borrowers or the Administrative Agent, sell participations to any Person (other than a natural person, a Defaulting Lender or the Borrowers or any of the Borrower’s Affiliates or Restricted Subsidiaries) (each,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and/or obligations under this Agreement (including all or a portion of its Commitment and/or the Loans (including such Lender’s participations in L/C-BA Obligations and/or Swing Line Loans)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Lender’s obligations under this Agreement shall remain unchanged, (ii) such Lender shall remain solely responsible to the other parties hereto for the performance of such obligations and</w:t>
      </w:r>
    </w:p>
    <w:p>
      <w:pPr>
        <w:spacing w:after="0" w:line="1" w:lineRule="exact"/>
        <w:rPr>
          <w:rFonts w:ascii="Times New Roman" w:cs="Times New Roman" w:eastAsia="Times New Roman" w:hAnsi="Times New Roman"/>
          <w:sz w:val="21"/>
          <w:szCs w:val="21"/>
          <w:color w:val="auto"/>
        </w:rPr>
      </w:pPr>
    </w:p>
    <w:p>
      <w:pPr>
        <w:jc w:val="both"/>
        <w:ind w:firstLine="8"/>
        <w:spacing w:after="0" w:line="244" w:lineRule="auto"/>
        <w:tabs>
          <w:tab w:leader="none" w:pos="397"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Borrowers, the Administrative Agent, the Lenders and the L/C-BA Issuer shall continue to deal solely and directly with such Lender in connection with such Lender’s rights and obligations under this Agreement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so long as no Event of Default has occurred and is continuing at the time of such participation, with respect to the sale of any participation in the Singapore Term Loan Facility, the Borrowing Agent’s consent shall be required, which consent shall not be unreasonably withheld or delayed (it being agreed that the Borrowing Agent shall be deemed to be reasonable in withholding its consent to any assignment in respect of the Singapore Term Loan Facility if the proposed assignment is not to a commercial bank organized under the laws of the Republic of Singapore or a Singapore-authorized branch of a commercial bank organized under the laws of a jurisdiction other than Singapore).</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Each Lender that sells a participation shall, acting solely for this purpose as an agent of the Borrowers, maintain a register on which it enters the name and address of each Participant and the principal amounts (and stated interest) of each Participant’s interest in the Obligations under the Loan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420"/>
          </w:cols>
          <w:pgMar w:left="240" w:top="625" w:right="239" w:bottom="1440" w:gutter="0" w:footer="0" w:header="0"/>
        </w:sectPr>
      </w:pPr>
    </w:p>
    <w:bookmarkStart w:id="190" w:name="page191"/>
    <w:bookmarkEnd w:id="19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doubt, the Administrative Agent (in its capacity as Administrative Agent) shall have no responsibility for maintaining a Participant Register.</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that affects such Participant. Subject to </w:t>
      </w:r>
      <w:r>
        <w:rPr>
          <w:rFonts w:ascii="Times New Roman" w:cs="Times New Roman" w:eastAsia="Times New Roman" w:hAnsi="Times New Roman"/>
          <w:sz w:val="22"/>
          <w:szCs w:val="22"/>
          <w:u w:val="single" w:color="auto"/>
          <w:color w:val="auto"/>
        </w:rPr>
        <w:t>subsection (e)</w:t>
      </w:r>
      <w:r>
        <w:rPr>
          <w:rFonts w:ascii="Times New Roman" w:cs="Times New Roman" w:eastAsia="Times New Roman" w:hAnsi="Times New Roman"/>
          <w:sz w:val="22"/>
          <w:szCs w:val="22"/>
          <w:color w:val="auto"/>
        </w:rPr>
        <w:t xml:space="preserve"> of this Section, the Borrowers agree that each Participant shall be entitled to the benefits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to the same extent as if it were a Lender and had acquired its interest by assignment pursuant to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of this Section. To the extent permitted by law, each Participant also shall be entitled to the benefits of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as though it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Participant agrees to be subject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as though it were a Lender.</w:t>
      </w:r>
    </w:p>
    <w:p>
      <w:pPr>
        <w:spacing w:after="0" w:line="186" w:lineRule="exact"/>
        <w:rPr>
          <w:sz w:val="20"/>
          <w:szCs w:val="20"/>
          <w:color w:val="auto"/>
        </w:rPr>
      </w:pPr>
    </w:p>
    <w:p>
      <w:pPr>
        <w:jc w:val="both"/>
        <w:ind w:firstLine="656"/>
        <w:spacing w:after="0" w:line="251" w:lineRule="auto"/>
        <w:tabs>
          <w:tab w:leader="none" w:pos="1271"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upon Participant Rights</w:t>
      </w:r>
      <w:r>
        <w:rPr>
          <w:rFonts w:ascii="Times New Roman" w:cs="Times New Roman" w:eastAsia="Times New Roman" w:hAnsi="Times New Roman"/>
          <w:sz w:val="22"/>
          <w:szCs w:val="22"/>
          <w:color w:val="auto"/>
        </w:rPr>
        <w:t xml:space="preserve">. A Participant shall not be entitled to receive any greater payment under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 unless the sale of the participation to such Participant is made with the Borrowing Agent’s prior written consent. A Participant that would be a Foreign Lender if it were a Lender shall not be entitled to the benefits of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unless the Borrowers are notified of the participation sold to such Participant and such Participant agrees, for the benefit of the Borrowers, to comply with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as though it were a Lender.</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104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Agreement (including under its Revolving Note or Term Loan Note, if any) to secure obligations of such Lender, including any pledge or assignment to secure obligations to a Federal Reserve Bank or any central bank having jurisdiction over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22"/>
          <w:szCs w:val="22"/>
          <w:color w:val="auto"/>
        </w:rPr>
      </w:pPr>
    </w:p>
    <w:p>
      <w:pPr>
        <w:jc w:val="both"/>
        <w:ind w:firstLine="656"/>
        <w:spacing w:after="0" w:line="247" w:lineRule="auto"/>
        <w:tabs>
          <w:tab w:leader="none" w:pos="120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as L/C-BA Issuer or Swing Line Lender after Assignment</w:t>
      </w:r>
      <w:r>
        <w:rPr>
          <w:rFonts w:ascii="Times New Roman" w:cs="Times New Roman" w:eastAsia="Times New Roman" w:hAnsi="Times New Roman"/>
          <w:sz w:val="22"/>
          <w:szCs w:val="22"/>
          <w:color w:val="auto"/>
        </w:rPr>
        <w:t xml:space="preserve">. Notwithstanding anything to the contrary contained herein, if at any time Bank of America assigns all of its Commitment and Loans pursuant to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above, Bank of America may, (i) upon thirty (30) days’ notice to the Borrowing Agent and the Lenders, resign as L/C-BA Issuer and/or (ii) upon thirty (30) days’ notice to the Borrowing Agent, resign as Swing Line Lender. In the event of any such resignation as L/C-BA Issuer or Swing Line Lender, the Borrowing Agent shall be entitled to appoint from among the Lenders a successor L/C-BA Issuer or Swing Line Lender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failure by the Borrowing Agent to appoint any such successor shall affect the resignation of Bank of America as L/C-BA Issuer or Swing Line Lender, as the case may be. If Bank of America resigns as L/C-BA Issuer, it shall retain all the rights, powers, privileges and duties of the L/C-BA Issuer hereunder with respect to all Letters of Credit or Bankers’ Acceptances issued by it and outstanding as of the effective date of its resignation as L/C-BA Issuer and all L/C-BA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2"/>
          <w:szCs w:val="22"/>
          <w:u w:val="single" w:color="auto"/>
          <w:color w:val="auto"/>
        </w:rPr>
        <w:t>Section 2.03</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420"/>
          </w:cols>
          <w:pgMar w:left="240" w:top="625" w:right="239" w:bottom="1440" w:gutter="0" w:footer="0" w:header="0"/>
        </w:sectPr>
      </w:pPr>
    </w:p>
    <w:bookmarkStart w:id="191" w:name="page192"/>
    <w:bookmarkEnd w:id="191"/>
    <w:p>
      <w:pPr>
        <w:jc w:val="both"/>
        <w:spacing w:after="0" w:line="246"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Upon the appointment of a successor L/C-BA Issuer and/or Swing Line Lender, (a) such successor shall succeed to and become vested with all of the rights, powers, privileges and duties of the retiring L/C-BA Issuer or Swing Line Lender, as the case may be, and (b) the successor L/C-BA Issuer shall issue letters of credit and bankers’ acceptances in substitution for the Letters of Credit and Bankers’ Acceptances issued by Bank of America, if any, outstanding at the time of such succession or make other arrangements satisfactory to Bank of America to effectively assume the obligations of Bank of America with respect to such Letters of Credit or Bankers’ Acceptances.</w:t>
      </w:r>
    </w:p>
    <w:p>
      <w:pPr>
        <w:spacing w:after="0" w:line="188" w:lineRule="exact"/>
        <w:rPr>
          <w:sz w:val="20"/>
          <w:szCs w:val="20"/>
          <w:color w:val="auto"/>
        </w:rPr>
      </w:pPr>
    </w:p>
    <w:p>
      <w:pPr>
        <w:jc w:val="both"/>
        <w:ind w:left="20" w:firstLine="648"/>
        <w:spacing w:after="0" w:line="263" w:lineRule="auto"/>
        <w:rPr>
          <w:sz w:val="20"/>
          <w:szCs w:val="20"/>
          <w:color w:val="auto"/>
        </w:rPr>
      </w:pPr>
      <w:r>
        <w:rPr>
          <w:rFonts w:ascii="Times New Roman" w:cs="Times New Roman" w:eastAsia="Times New Roman" w:hAnsi="Times New Roman"/>
          <w:sz w:val="22"/>
          <w:szCs w:val="22"/>
          <w:b w:val="1"/>
          <w:bCs w:val="1"/>
          <w:color w:val="auto"/>
        </w:rPr>
        <w:t>10.07 Treatment of Certain Information; Confidentiality</w:t>
      </w:r>
      <w:r>
        <w:rPr>
          <w:rFonts w:ascii="Times New Roman" w:cs="Times New Roman" w:eastAsia="Times New Roman" w:hAnsi="Times New Roman"/>
          <w:sz w:val="22"/>
          <w:szCs w:val="22"/>
          <w:color w:val="auto"/>
        </w:rPr>
        <w:t>. Each of the Administrative Agent, the Lenders and the L/C-BA Issuer agrees to maintain the confidentiality of the Information (as defined below), except that Information may be disclosed</w:t>
      </w:r>
    </w:p>
    <w:p>
      <w:pPr>
        <w:jc w:val="both"/>
        <w:ind w:left="20" w:firstLine="2"/>
        <w:spacing w:after="0" w:line="255" w:lineRule="auto"/>
        <w:tabs>
          <w:tab w:leader="none" w:pos="338"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w:t>
      </w:r>
    </w:p>
    <w:p>
      <w:pPr>
        <w:jc w:val="both"/>
        <w:ind w:left="20" w:firstLine="2"/>
        <w:spacing w:after="0" w:line="243" w:lineRule="auto"/>
        <w:tabs>
          <w:tab w:leader="none" w:pos="29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Times New Roman" w:cs="Times New Roman" w:eastAsia="Times New Roman" w:hAnsi="Times New Roman"/>
          <w:sz w:val="22"/>
          <w:szCs w:val="22"/>
          <w:u w:val="single" w:color="auto"/>
          <w:color w:val="auto"/>
        </w:rPr>
        <w:t>Section 2.14(c)</w:t>
      </w:r>
      <w:r>
        <w:rPr>
          <w:rFonts w:ascii="Times New Roman" w:cs="Times New Roman" w:eastAsia="Times New Roman" w:hAnsi="Times New Roman"/>
          <w:sz w:val="22"/>
          <w:szCs w:val="22"/>
          <w:color w:val="auto"/>
        </w:rPr>
        <w:t xml:space="preserve">, (ii) any actual or prospective counterparty (or its advisors) to any swap or derivative transaction relating to the Borrowers and their obligations or (iii) any third party vendor engaged by a Lender or an Affiliate of a Lender whose access to the Information is reasonably necessary for such vendor to perform the services or procedures for which such vendor has been engaged by such Lender or Affiliate, (g) with the consent of the Borrowing Agent or (h) to the extent such Information (x) becomes publicly available other than as a result of a breach of this Section or (y) becomes available to the Administrative Agent, any Lender, the L/C-BA Issuer or any of their respective Affiliates on a nonconfidential basis from a source other than the Borrowers. For purposes of this Section, “Information” means all information received from the Borrowers or any Restricted Subsidiary relating to the Borrowers or any Subsidiary or any of their respective businesses, other than any such information that is available to the Administrative Agent, any Lender or the L/C-BA Issuer on a nonconfidential basis prior to disclosure by the Borrowers or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information received from the Borrowers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420"/>
          </w:cols>
          <w:pgMar w:left="240" w:top="625" w:right="239" w:bottom="1440" w:gutter="0" w:footer="0" w:header="0"/>
        </w:sectPr>
      </w:pPr>
    </w:p>
    <w:bookmarkStart w:id="192" w:name="page193"/>
    <w:bookmarkEnd w:id="192"/>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of the Administrative Agent, the Lenders and the L/C-BA Issuer acknowledges that (a) the Information may include material non-public information concerning the Borrowers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This Section </w:t>
      </w:r>
      <w:r>
        <w:rPr>
          <w:rFonts w:ascii="Times New Roman" w:cs="Times New Roman" w:eastAsia="Times New Roman" w:hAnsi="Times New Roman"/>
          <w:sz w:val="22"/>
          <w:szCs w:val="22"/>
          <w:u w:val="single" w:color="auto"/>
          <w:color w:val="auto"/>
        </w:rPr>
        <w:t>10.07</w:t>
      </w:r>
      <w:r>
        <w:rPr>
          <w:rFonts w:ascii="Times New Roman" w:cs="Times New Roman" w:eastAsia="Times New Roman" w:hAnsi="Times New Roman"/>
          <w:sz w:val="22"/>
          <w:szCs w:val="22"/>
          <w:color w:val="auto"/>
        </w:rPr>
        <w:t xml:space="preserve"> is not, and shall not be deemed to constitute, an express or implied agreement by the Administrative Agent or the Singapore Agent or any Singapore Term Loan Lender with any Loan Party for a higher degree of confidentiality than that prescribed in Section 47 of the Banking Act, Chapter 19 of Singapore and in the Third Schedule to the Banking Act, Chapter 19 of Singapore.</w:t>
      </w:r>
    </w:p>
    <w:p>
      <w:pPr>
        <w:spacing w:after="0" w:line="176" w:lineRule="exact"/>
        <w:rPr>
          <w:sz w:val="20"/>
          <w:szCs w:val="20"/>
          <w:color w:val="auto"/>
        </w:rPr>
      </w:pPr>
    </w:p>
    <w:p>
      <w:pPr>
        <w:jc w:val="both"/>
        <w:ind w:left="20"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10.08 Right of Setoff. </w:t>
      </w:r>
      <w:r>
        <w:rPr>
          <w:rFonts w:ascii="Times New Roman" w:cs="Times New Roman" w:eastAsia="Times New Roman" w:hAnsi="Times New Roman"/>
          <w:sz w:val="22"/>
          <w:szCs w:val="22"/>
          <w:color w:val="auto"/>
        </w:rPr>
        <w:t>Subject to the Intercreditor Agreement (if any), if an Event of Default shall have occurred and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continuing, each Lender, the L/C-BA Issuer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the L/C-BA Issuer or any such Affiliate to or for the credit or the account of the Borrowers against any and all of the obligations of the Borrowers now or hereafter existing under this Agreement or any other Loan Document to such Lender or the L/C-BA Issuer, irrespective of whether or not such Lender or the L/C-BA Issuer shall have made any demand under this Agreement or any other Loan Document and although such obligations of the Borrowers may be contingent or unmatured or are owed to a branch or office of such Lender or the L/C-BA Issuer different from the branch or office holding such deposit or obligated on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L/C-BA Issuer and their respective Affiliates under this Section are in addition to other rights and remedies (including other rights of setoff) that such Lender, the L/C-BA Issuer or their respective Affiliates may have. Each Lender and the L/C-BA Issuer agrees to notify the Borrowers and the Administrative Agent promptly after any such setoff and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198" w:lineRule="exact"/>
        <w:rPr>
          <w:sz w:val="20"/>
          <w:szCs w:val="20"/>
          <w:color w:val="auto"/>
        </w:rPr>
      </w:pPr>
    </w:p>
    <w:p>
      <w:pPr>
        <w:jc w:val="both"/>
        <w:ind w:left="2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10.09 Interest Rate Limitation</w:t>
      </w:r>
      <w:r>
        <w:rPr>
          <w:rFonts w:ascii="Times New Roman" w:cs="Times New Roman" w:eastAsia="Times New Roman" w:hAnsi="Times New Roman"/>
          <w:sz w:val="22"/>
          <w:szCs w:val="22"/>
          <w:color w:val="auto"/>
        </w:rPr>
        <w:t>. Notwithstanding anything to the contrary contained in any Loan Document, the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or agreed to be paid under the Loan Documents shall not exceed the maximum rate of non-usurious interest permitted by applicable Law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ectPr>
          <w:pgSz w:w="11900" w:h="16838" w:orient="portrait"/>
          <w:cols w:equalWidth="0" w:num="1">
            <w:col w:w="11420"/>
          </w:cols>
          <w:pgMar w:left="240" w:top="625" w:right="239" w:bottom="1440" w:gutter="0" w:footer="0" w:header="0"/>
        </w:sectPr>
      </w:pPr>
    </w:p>
    <w:bookmarkStart w:id="193" w:name="page194"/>
    <w:bookmarkEnd w:id="193"/>
    <w:p>
      <w:pPr>
        <w:jc w:val="both"/>
        <w:spacing w:after="0" w:line="257" w:lineRule="auto"/>
        <w:rPr>
          <w:sz w:val="20"/>
          <w:szCs w:val="20"/>
          <w:color w:val="auto"/>
        </w:rPr>
      </w:pPr>
      <w:r>
        <w:rPr>
          <w:rFonts w:ascii="Times New Roman" w:cs="Times New Roman" w:eastAsia="Times New Roman" w:hAnsi="Times New Roman"/>
          <w:sz w:val="22"/>
          <w:szCs w:val="22"/>
          <w:color w:val="auto"/>
        </w:rPr>
        <w:t>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10.10 Counterparts; Integration; Effectiveness. </w:t>
      </w:r>
      <w:r>
        <w:rPr>
          <w:rFonts w:ascii="Times New Roman" w:cs="Times New Roman" w:eastAsia="Times New Roman" w:hAnsi="Times New Roman"/>
          <w:sz w:val="21"/>
          <w:szCs w:val="21"/>
          <w:color w:val="auto"/>
        </w:rPr>
        <w:t>This Agreement may be executed in counterparts (and by different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16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10.11 Survival of Representations and Warranties. </w:t>
      </w:r>
      <w:r>
        <w:rPr>
          <w:rFonts w:ascii="Times New Roman" w:cs="Times New Roman" w:eastAsia="Times New Roman" w:hAnsi="Times New Roman"/>
          <w:sz w:val="22"/>
          <w:szCs w:val="22"/>
          <w:color w:val="auto"/>
        </w:rPr>
        <w:t>All representations and warranties made hereunder and in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or Bankers’ Acceptance shall remain outstanding.</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10.12 Severability</w:t>
      </w:r>
      <w:r>
        <w:rPr>
          <w:rFonts w:ascii="Times New Roman" w:cs="Times New Roman" w:eastAsia="Times New Roman" w:hAnsi="Times New Roman"/>
          <w:sz w:val="22"/>
          <w:szCs w:val="22"/>
          <w:color w:val="auto"/>
        </w:rPr>
        <w:t>. If any provision of this Agreement or the other Loan Documents is held to be illegal, invalid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if and to the extent that the enforceability of any provisions in this Agreement relating to Defaulting Lenders shall be limited by Debtor Relief Laws, as determined in good faith by the Administrative Agent, the L/C-BA Issuer or the Swing Line Lender, as applicable, then such provisions shall be deemed to be in effect only to the extent not so limited.</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137</w:t>
      </w:r>
    </w:p>
    <w:p>
      <w:pPr>
        <w:sectPr>
          <w:pgSz w:w="11900" w:h="16838" w:orient="portrait"/>
          <w:cols w:equalWidth="0" w:num="1">
            <w:col w:w="11400"/>
          </w:cols>
          <w:pgMar w:left="260" w:top="626" w:right="239" w:bottom="1440" w:gutter="0" w:footer="0" w:header="0"/>
        </w:sectPr>
      </w:pPr>
    </w:p>
    <w:bookmarkStart w:id="194" w:name="page195"/>
    <w:bookmarkEnd w:id="194"/>
    <w:p>
      <w:pPr>
        <w:jc w:val="both"/>
        <w:ind w:left="2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10.13 Replacement of Lenders. </w:t>
      </w:r>
      <w:r>
        <w:rPr>
          <w:rFonts w:ascii="Times New Roman" w:cs="Times New Roman" w:eastAsia="Times New Roman" w:hAnsi="Times New Roman"/>
          <w:sz w:val="22"/>
          <w:szCs w:val="22"/>
          <w:color w:val="auto"/>
        </w:rPr>
        <w:t>If any Lender requests compensation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or if the Borrowers are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pay any additional amount to any Lender or any Governmental Authority for the account of any Lender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if any Lender is a Defaulting Lender, if any Lender is a Restricted Lender (as defined below) or if any other circumstance exists hereunder that gives the Borrowers the right to replace a Lender as a party hereto,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7" w:lineRule="exact"/>
        <w:rPr>
          <w:sz w:val="20"/>
          <w:szCs w:val="20"/>
          <w:color w:val="auto"/>
        </w:rPr>
      </w:pPr>
    </w:p>
    <w:p>
      <w:pPr>
        <w:ind w:left="1080" w:hanging="424"/>
        <w:spacing w:after="0"/>
        <w:tabs>
          <w:tab w:leader="none" w:pos="108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Borrowers shall have paid to the Administrative Agent the assignment fee specified in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8"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have received payment of an amount equal to 100% of the outstanding principal of its Loans and L/C-BA Advances, accrued interest thereon, accrued fees and all other amounts payable to it hereunder and under the other Loan Documents (including any amounts under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from the assignee (to the extent of such outstanding principal and accrued interest and fees) or the Borrowers (in the case of all other amounts);</w:t>
      </w:r>
    </w:p>
    <w:p>
      <w:pPr>
        <w:spacing w:after="0" w:line="172" w:lineRule="exact"/>
        <w:rPr>
          <w:rFonts w:ascii="Times New Roman" w:cs="Times New Roman" w:eastAsia="Times New Roman" w:hAnsi="Times New Roman"/>
          <w:sz w:val="22"/>
          <w:szCs w:val="22"/>
          <w:color w:val="auto"/>
        </w:rPr>
      </w:pPr>
    </w:p>
    <w:p>
      <w:pPr>
        <w:ind w:firstLine="656"/>
        <w:spacing w:after="0" w:line="284" w:lineRule="auto"/>
        <w:tabs>
          <w:tab w:leader="none" w:pos="1068"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such assignment resulting from a claim for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such assignment will result in a reduction in such compensation or payments thereafter;</w:t>
      </w:r>
    </w:p>
    <w:p>
      <w:pPr>
        <w:spacing w:after="0" w:line="144" w:lineRule="exact"/>
        <w:rPr>
          <w:rFonts w:ascii="Times New Roman" w:cs="Times New Roman" w:eastAsia="Times New Roman" w:hAnsi="Times New Roman"/>
          <w:sz w:val="22"/>
          <w:szCs w:val="22"/>
          <w:color w:val="auto"/>
        </w:rPr>
      </w:pPr>
    </w:p>
    <w:p>
      <w:pPr>
        <w:ind w:right="20" w:firstLine="656"/>
        <w:spacing w:after="0" w:line="284" w:lineRule="auto"/>
        <w:tabs>
          <w:tab w:leader="none" w:pos="108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assignment by a Restricted Lender, the assignee must have approved in writing the substance of the amendment, waiver or consent which caused the assignor to be a Restricted Lender; and</w:t>
      </w:r>
    </w:p>
    <w:p>
      <w:pPr>
        <w:spacing w:after="0" w:line="14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Laws.</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Restricted Lender</w:t>
      </w:r>
      <w:r>
        <w:rPr>
          <w:rFonts w:ascii="Times New Roman" w:cs="Times New Roman" w:eastAsia="Times New Roman" w:hAnsi="Times New Roman"/>
          <w:sz w:val="22"/>
          <w:szCs w:val="22"/>
          <w:color w:val="auto"/>
        </w:rPr>
        <w:t xml:space="preserve">” means a Lender that fails to approve an amendment, waiver or consent requested by the Loan Parties pursuant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that has received the written approval of not less than the Required Lenders but also requires the approval of such Lender.</w:t>
      </w:r>
    </w:p>
    <w:p>
      <w:pPr>
        <w:spacing w:after="0" w:line="16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10.14</w:t>
      </w:r>
      <w:r>
        <w:rPr>
          <w:sz w:val="20"/>
          <w:szCs w:val="20"/>
          <w:color w:val="auto"/>
        </w:rPr>
        <w:tab/>
      </w:r>
      <w:r>
        <w:rPr>
          <w:rFonts w:ascii="Times New Roman" w:cs="Times New Roman" w:eastAsia="Times New Roman" w:hAnsi="Times New Roman"/>
          <w:sz w:val="21"/>
          <w:szCs w:val="21"/>
          <w:b w:val="1"/>
          <w:bCs w:val="1"/>
          <w:color w:val="auto"/>
        </w:rPr>
        <w:t>Governing Law; Jurisdiction; Etc</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56"/>
        <w:spacing w:after="0" w:line="284" w:lineRule="auto"/>
        <w:tabs>
          <w:tab w:leader="none" w:pos="110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 OF THE STATE OF NEW YORK.</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ectPr>
          <w:pgSz w:w="11900" w:h="16838" w:orient="portrait"/>
          <w:cols w:equalWidth="0" w:num="1">
            <w:col w:w="11420"/>
          </w:cols>
          <w:pgMar w:left="240" w:top="621" w:right="239" w:bottom="1440" w:gutter="0" w:footer="0" w:header="0"/>
        </w:sectPr>
      </w:pPr>
    </w:p>
    <w:bookmarkStart w:id="195" w:name="page196"/>
    <w:bookmarkEnd w:id="195"/>
    <w:p>
      <w:pPr>
        <w:jc w:val="both"/>
        <w:ind w:firstLine="656"/>
        <w:spacing w:after="0" w:line="258" w:lineRule="auto"/>
        <w:tabs>
          <w:tab w:leader="none" w:pos="1161"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EACH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L/C-BA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L/C-BA ISSUER MAY OTHERWISE HAVE TO BRING ANY ACTION OR PROCEEDING RELATING TO THIS AGREEMENT OR ANY OTHER LOAN DOCUMENT AGAINST ANY BORROWER OR ANY OTHER LOAN PARTY OR ITS PROPERTIES IN THE COURTS OF ANY JURISDICTION.</w:t>
      </w:r>
    </w:p>
    <w:p>
      <w:pPr>
        <w:spacing w:after="0" w:line="175" w:lineRule="exact"/>
        <w:rPr>
          <w:rFonts w:ascii="Times New Roman" w:cs="Times New Roman" w:eastAsia="Times New Roman" w:hAnsi="Times New Roman"/>
          <w:sz w:val="21"/>
          <w:szCs w:val="21"/>
          <w:color w:val="auto"/>
        </w:rPr>
      </w:pPr>
    </w:p>
    <w:p>
      <w:pPr>
        <w:jc w:val="both"/>
        <w:ind w:firstLine="656"/>
        <w:spacing w:after="0" w:line="250" w:lineRule="auto"/>
        <w:tabs>
          <w:tab w:leader="none" w:pos="1325"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VENUE</w:t>
      </w:r>
      <w:r>
        <w:rPr>
          <w:rFonts w:ascii="Times New Roman" w:cs="Times New Roman" w:eastAsia="Times New Roman" w:hAnsi="Times New Roman"/>
          <w:sz w:val="22"/>
          <w:szCs w:val="22"/>
          <w:color w:val="auto"/>
        </w:rPr>
        <w:t>.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1" w:lineRule="exact"/>
        <w:rPr>
          <w:rFonts w:ascii="Times New Roman" w:cs="Times New Roman" w:eastAsia="Times New Roman" w:hAnsi="Times New Roman"/>
          <w:sz w:val="22"/>
          <w:szCs w:val="22"/>
          <w:color w:val="auto"/>
        </w:rPr>
      </w:pPr>
    </w:p>
    <w:p>
      <w:pPr>
        <w:jc w:val="both"/>
        <w:ind w:firstLine="656"/>
        <w:spacing w:after="0" w:line="282" w:lineRule="auto"/>
        <w:tabs>
          <w:tab w:leader="none" w:pos="1121"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 OF PROCESS</w:t>
      </w:r>
      <w:r>
        <w:rPr>
          <w:rFonts w:ascii="Times New Roman" w:cs="Times New Roman" w:eastAsia="Times New Roman" w:hAnsi="Times New Roman"/>
          <w:sz w:val="21"/>
          <w:szCs w:val="21"/>
          <w:color w:val="auto"/>
        </w:rPr>
        <w:t xml:space="preserve">. EACH PARTY HERETO IRREVOCABLY CONSENTS TO SERVICE OF PROCESS IN THE MANNER PROVIDED FOR NOTICES IN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NOTHING IN THIS AGREEMENT WILL AFFECT THE RIGHT OF ANY PARTY HERETO TO SERVE PROCESS IN ANY OTHER MANNER PERMITTED BY APPLICABLE LAW.</w:t>
      </w:r>
    </w:p>
    <w:p>
      <w:pPr>
        <w:spacing w:after="0" w:line="148" w:lineRule="exact"/>
        <w:rPr>
          <w:rFonts w:ascii="Times New Roman" w:cs="Times New Roman" w:eastAsia="Times New Roman" w:hAnsi="Times New Roman"/>
          <w:sz w:val="21"/>
          <w:szCs w:val="21"/>
          <w:color w:val="auto"/>
        </w:rPr>
      </w:pPr>
    </w:p>
    <w:p>
      <w:pPr>
        <w:jc w:val="both"/>
        <w:ind w:firstLine="656"/>
        <w:spacing w:after="0" w:line="282" w:lineRule="auto"/>
        <w:tabs>
          <w:tab w:leader="none" w:pos="1149"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IRREVOCABLY WAIVES, TO THE FULLEST EXTENT PERMITTED BY APPLICABLE LAW, ANY RIGHT IT MAY HAVE TO A TRIAL BY JURY IN ANY LEGAL PROCEEDING DIRECTLY OR INDIRECTLY ARISING OUT OF OR RELATING TO THIS AGREEMENT OR ANY OTHER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ectPr>
          <w:pgSz w:w="11900" w:h="16838" w:orient="portrait"/>
          <w:cols w:equalWidth="0" w:num="1">
            <w:col w:w="11420"/>
          </w:cols>
          <w:pgMar w:left="240" w:top="625" w:right="239" w:bottom="1440" w:gutter="0" w:footer="0" w:header="0"/>
        </w:sectPr>
      </w:pPr>
    </w:p>
    <w:bookmarkStart w:id="196" w:name="page197"/>
    <w:bookmarkEnd w:id="196"/>
    <w:p>
      <w:pPr>
        <w:jc w:val="both"/>
        <w:spacing w:after="0" w:line="260" w:lineRule="auto"/>
        <w:rPr>
          <w:sz w:val="20"/>
          <w:szCs w:val="20"/>
          <w:color w:val="auto"/>
        </w:rPr>
      </w:pPr>
      <w:r>
        <w:rPr>
          <w:rFonts w:ascii="Times New Roman" w:cs="Times New Roman" w:eastAsia="Times New Roman" w:hAnsi="Times New Roman"/>
          <w:sz w:val="21"/>
          <w:szCs w:val="21"/>
          <w:color w:val="auto"/>
        </w:rPr>
        <w:t>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4" w:lineRule="exact"/>
        <w:rPr>
          <w:sz w:val="20"/>
          <w:szCs w:val="20"/>
          <w:color w:val="auto"/>
        </w:rPr>
      </w:pPr>
    </w:p>
    <w:p>
      <w:pPr>
        <w:jc w:val="both"/>
        <w:ind w:firstLine="8"/>
        <w:spacing w:after="0" w:line="246" w:lineRule="auto"/>
        <w:tabs>
          <w:tab w:leader="none" w:pos="355"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IT AND THE OTHER PARTIES HERETO HAVE BEEN INDUCED TO ENTER INTO THIS AGREEMENT AND THE OTHER LOAN DOCUMENTS BY, AMONG OTHER THINGS, THE MUTUAL WAIVERS AND CERTIFICATIONS IN THIS SECTION.</w:t>
      </w:r>
    </w:p>
    <w:p>
      <w:pPr>
        <w:spacing w:after="0" w:line="180" w:lineRule="exact"/>
        <w:rPr>
          <w:sz w:val="20"/>
          <w:szCs w:val="20"/>
          <w:color w:val="auto"/>
        </w:rPr>
      </w:pPr>
    </w:p>
    <w:p>
      <w:pPr>
        <w:jc w:val="both"/>
        <w:ind w:left="20" w:firstLine="648"/>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10.15 No Advisory or Fiduciary Responsibility. </w:t>
      </w:r>
      <w:r>
        <w:rPr>
          <w:rFonts w:ascii="Times New Roman" w:cs="Times New Roman" w:eastAsia="Times New Roman" w:hAnsi="Times New Roman"/>
          <w:sz w:val="21"/>
          <w:szCs w:val="21"/>
          <w:color w:val="auto"/>
        </w:rPr>
        <w:t>In connection with all aspects of each transaction contemplated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in connection with any amendment, waiver or other modification hereof or of any other Loan Document), each Borrower and each other Loan Party acknowledges and agrees, and acknowledges its Affiliates’ understanding, that: (i) (A) the arranging and other services regarding this Agreement provided by the Administrative Agent and the Joint Lead Arrangers are arm’s-length commercial transactions between each Borrower, each of the Loan Parties, and their respective Affiliates, on the one hand, and the Administrative Agent each of the Joint Lead Arrangers, on the other hand, (B) each of the Borrowers and the other Loan Parties has consulted its own legal, accounting, regulatory and tax advisors to the extent it has deemed appropriate, and</w:t>
      </w:r>
    </w:p>
    <w:p>
      <w:pPr>
        <w:spacing w:after="0" w:line="6" w:lineRule="exact"/>
        <w:rPr>
          <w:sz w:val="20"/>
          <w:szCs w:val="20"/>
          <w:color w:val="auto"/>
        </w:rPr>
      </w:pPr>
    </w:p>
    <w:p>
      <w:pPr>
        <w:jc w:val="both"/>
        <w:ind w:left="20" w:firstLine="2"/>
        <w:spacing w:after="0" w:line="256" w:lineRule="auto"/>
        <w:tabs>
          <w:tab w:leader="none" w:pos="379"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Borrowers and each other Loan Party is capable of evaluating, and understands and accepts, the terms, risks and conditions of the transactions contemplated hereby and by the other Loan Documents; (ii) (A) each of the Administrative Agent and each Joint Lead Arranger is and has been acting solely as a principal and, except as expressly agreed in writing by the relevant parties, has not been, is not, and will not be acting as an advisor, agent or fiduciary for any Borrower, any other Loan Party or any of their respective Affiliates, or any other Person and (B) neither the Administrative Agent nor any Joint Lead Arranger has any obligation to any Borrower, any other Loan Party or any of their respective Affiliates with respect to the transactions contemplated hereby except those obligations expressly set forth herein and in the other Loan Documents; and (iii) the Administrative Agent and the Joint Lead Arrangers and their respective Affiliates may be engaged in a broad range of transactions that involve interests that differ from those of the Borrowers, the other Loan Parties and their respective Affiliates, and neither the Administrative Agent nor any Joint Lead Arranger has any obligation to disclose any of such interests to any Borrower, any other Loan Party or any of their respective Affiliates. To the fullest extent permitted by law, each of the Borrowers and the other Loan Parties hereby waives and releases any claims that it may have against the Administrative Agent and the Joint Lead Arrangers with respect to any breach or alleged breach of agency or fiduciary duty in connection with any aspect of any transaction contemplated hereby.</w:t>
      </w:r>
    </w:p>
    <w:p>
      <w:pPr>
        <w:spacing w:after="0" w:line="175" w:lineRule="exact"/>
        <w:rPr>
          <w:sz w:val="20"/>
          <w:szCs w:val="20"/>
          <w:color w:val="auto"/>
        </w:rPr>
      </w:pPr>
    </w:p>
    <w:p>
      <w:pPr>
        <w:jc w:val="both"/>
        <w:ind w:left="2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10.16 Electronic Execution of Assignments and Certain Other Documents. </w:t>
      </w:r>
      <w:r>
        <w:rPr>
          <w:rFonts w:ascii="Times New Roman" w:cs="Times New Roman" w:eastAsia="Times New Roman" w:hAnsi="Times New Roman"/>
          <w:sz w:val="22"/>
          <w:szCs w:val="22"/>
          <w:color w:val="auto"/>
        </w:rPr>
        <w:t>The words “execution,” “signed,”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“signature,” and words of like import in or related to any document to be signed in connection with this Agreement and the transactions contemplated hereby (including, without limitation Assignment and Assumptions, amendments or other modifications, Committed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ectPr>
          <w:pgSz w:w="11900" w:h="16838" w:orient="portrait"/>
          <w:cols w:equalWidth="0" w:num="1">
            <w:col w:w="11420"/>
          </w:cols>
          <w:pgMar w:left="240" w:top="625" w:right="239" w:bottom="1440" w:gutter="0" w:footer="0" w:header="0"/>
        </w:sectPr>
      </w:pPr>
    </w:p>
    <w:bookmarkStart w:id="197" w:name="page198"/>
    <w:bookmarkEnd w:id="197"/>
    <w:p>
      <w:pPr>
        <w:jc w:val="both"/>
        <w:ind w:left="20"/>
        <w:spacing w:after="0" w:line="246" w:lineRule="auto"/>
        <w:rPr>
          <w:sz w:val="20"/>
          <w:szCs w:val="20"/>
          <w:color w:val="auto"/>
        </w:rPr>
      </w:pPr>
      <w:r>
        <w:rPr>
          <w:rFonts w:ascii="Times New Roman" w:cs="Times New Roman" w:eastAsia="Times New Roman" w:hAnsi="Times New Roman"/>
          <w:sz w:val="22"/>
          <w:szCs w:val="22"/>
          <w:color w:val="auto"/>
        </w:rPr>
        <w:t xml:space="preserve">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contained herein to the contrary neither the Administrative Agent, any L/C-BA Issuer nor any Lender is under any obligation to agree to accept electronic signatures in any form or in any format unless expressly agreed to by the Administrative Agent, such L/C-BA Issuer or such Lender pursuant to procedures approved by it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without limiting the foregoing, upon the request of any party, any electronic signature shall be promptly followed by such manually executed counterpart.</w:t>
      </w:r>
    </w:p>
    <w:p>
      <w:pPr>
        <w:spacing w:after="0" w:line="188" w:lineRule="exact"/>
        <w:rPr>
          <w:sz w:val="20"/>
          <w:szCs w:val="20"/>
          <w:color w:val="auto"/>
        </w:rPr>
      </w:pPr>
    </w:p>
    <w:p>
      <w:pPr>
        <w:jc w:val="both"/>
        <w:ind w:left="2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10.17 USA PATRIOT Act. </w:t>
      </w:r>
      <w:r>
        <w:rPr>
          <w:rFonts w:ascii="Times New Roman" w:cs="Times New Roman" w:eastAsia="Times New Roman" w:hAnsi="Times New Roman"/>
          <w:sz w:val="22"/>
          <w:szCs w:val="22"/>
          <w:color w:val="auto"/>
        </w:rPr>
        <w:t>Each Lender that is subject to the Act (as hereinafter defined) and the Administrative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itself and not on behalf of any Lender) hereby notifies the Borrowers that pursuant to the requirements of the USA PATRIOT Act (Title III of Pub. L. 107-56 (signed into law October 26, 2001)) (the “Act”), it is required to obtain, verify and record information that identifies the Borrowers, which information includes the name and address of the Borrowers and other information that will allow such Lender or the Administrative Agent, as applicable, to identify the Borrowers in accordance with the Act. The Borrowers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3"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10.18 Acknowledgement and Consent to Bail-In of EEA Financial Institutions. </w:t>
      </w:r>
      <w:r>
        <w:rPr>
          <w:rFonts w:ascii="Times New Roman" w:cs="Times New Roman" w:eastAsia="Times New Roman" w:hAnsi="Times New Roman"/>
          <w:sz w:val="22"/>
          <w:szCs w:val="22"/>
          <w:color w:val="auto"/>
        </w:rPr>
        <w:t>Notwithstanding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8" w:lineRule="exact"/>
        <w:rPr>
          <w:sz w:val="20"/>
          <w:szCs w:val="20"/>
          <w:color w:val="auto"/>
        </w:rPr>
      </w:pPr>
    </w:p>
    <w:p>
      <w:pPr>
        <w:ind w:firstLine="656"/>
        <w:spacing w:after="0" w:line="284" w:lineRule="auto"/>
        <w:tabs>
          <w:tab w:leader="none" w:pos="114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an EEA Resolution Authority to any such liabilities arising hereunder which may be payable to it by any Lender that is an EEA Financial Institution; and</w:t>
      </w:r>
    </w:p>
    <w:p>
      <w:pPr>
        <w:spacing w:after="0" w:line="14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33" w:lineRule="exact"/>
        <w:rPr>
          <w:rFonts w:ascii="Times New Roman" w:cs="Times New Roman" w:eastAsia="Times New Roman" w:hAnsi="Times New Roman"/>
          <w:sz w:val="22"/>
          <w:szCs w:val="22"/>
          <w:color w:val="auto"/>
        </w:rPr>
      </w:pPr>
    </w:p>
    <w:p>
      <w:pPr>
        <w:ind w:left="1860" w:hanging="393"/>
        <w:spacing w:after="0"/>
        <w:tabs>
          <w:tab w:leader="none" w:pos="1860"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33" w:lineRule="exact"/>
        <w:rPr>
          <w:rFonts w:ascii="Times New Roman" w:cs="Times New Roman" w:eastAsia="Times New Roman" w:hAnsi="Times New Roman"/>
          <w:sz w:val="22"/>
          <w:szCs w:val="22"/>
          <w:color w:val="auto"/>
        </w:rPr>
      </w:pPr>
    </w:p>
    <w:p>
      <w:pPr>
        <w:jc w:val="both"/>
        <w:ind w:left="820" w:firstLine="647"/>
        <w:spacing w:after="0" w:line="257" w:lineRule="auto"/>
        <w:tabs>
          <w:tab w:leader="none" w:pos="1939"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ectPr>
          <w:pgSz w:w="11900" w:h="16838" w:orient="portrait"/>
          <w:cols w:equalWidth="0" w:num="1">
            <w:col w:w="11420"/>
          </w:cols>
          <w:pgMar w:left="240" w:top="625" w:right="239" w:bottom="1440" w:gutter="0" w:footer="0" w:header="0"/>
        </w:sectPr>
      </w:pPr>
    </w:p>
    <w:bookmarkStart w:id="198" w:name="page199"/>
    <w:bookmarkEnd w:id="198"/>
    <w:p>
      <w:pPr>
        <w:ind w:left="-380" w:firstLine="647"/>
        <w:spacing w:after="0" w:line="284" w:lineRule="auto"/>
        <w:tabs>
          <w:tab w:leader="none" w:pos="79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EEA Resolution Authority.</w:t>
      </w:r>
    </w:p>
    <w:p>
      <w:pPr>
        <w:spacing w:after="0" w:line="39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[Signature pages follow.]</w:t>
      </w:r>
    </w:p>
    <w:p>
      <w:pPr>
        <w:spacing w:after="0" w:line="200" w:lineRule="exact"/>
        <w:rPr>
          <w:sz w:val="20"/>
          <w:szCs w:val="20"/>
          <w:color w:val="auto"/>
        </w:rPr>
      </w:pPr>
    </w:p>
    <w:p>
      <w:pPr>
        <w:spacing w:after="0" w:line="3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142</w:t>
      </w:r>
    </w:p>
    <w:p>
      <w:pPr>
        <w:sectPr>
          <w:pgSz w:w="11900" w:h="16838" w:orient="portrait"/>
          <w:cols w:equalWidth="0" w:num="1">
            <w:col w:w="10220"/>
          </w:cols>
          <w:pgMar w:left="1440" w:top="625" w:right="2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-113665</wp:posOffset>
            </wp:positionV>
            <wp:extent cx="2084070" cy="977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84070" cy="977900"/>
                    </a:xfrm>
                    <a:prstGeom prst="rect">
                      <a:avLst/>
                    </a:prstGeom>
                    <a:noFill/>
                  </pic:spPr>
                </pic:pic>
              </a:graphicData>
            </a:graphic>
          </wp:anchor>
        </w:drawing>
      </w:r>
    </w:p>
    <w:p>
      <w:pPr>
        <w:spacing w:after="0" w:line="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20"/>
          <w:szCs w:val="20"/>
          <w:color w:val="auto"/>
        </w:rPr>
        <w:t>Ira M. Birns, Executive Vice President &amp;</w:t>
      </w:r>
    </w:p>
    <w:p>
      <w:pPr>
        <w:ind w:left="75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20"/>
          <w:szCs w:val="20"/>
          <w:color w:val="auto"/>
        </w:rPr>
        <w:t>Glenn Klevitz</w:t>
      </w:r>
    </w:p>
    <w:p>
      <w:pPr>
        <w:spacing w:after="0" w:line="2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20"/>
          <w:szCs w:val="20"/>
          <w:color w:val="auto"/>
        </w:rPr>
        <w:t>Vice President, Assistant Treasurer</w:t>
      </w:r>
    </w:p>
    <w:p>
      <w:pPr>
        <w:ind w:left="7580"/>
        <w:spacing w:after="0"/>
        <w:rPr>
          <w:sz w:val="20"/>
          <w:szCs w:val="20"/>
          <w:color w:val="auto"/>
        </w:rPr>
      </w:pPr>
      <w:r>
        <w:rPr>
          <w:rFonts w:ascii="Times New Roman" w:cs="Times New Roman" w:eastAsia="Times New Roman" w:hAnsi="Times New Roman"/>
          <w:sz w:val="20"/>
          <w:szCs w:val="20"/>
          <w:color w:val="auto"/>
        </w:rPr>
        <w:t>305-428-8000</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World Fuel Services Corporation Amends Credit Facility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Increases Total Credit Facilities to $2.1 Billion —</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Extends Maturity to October 2021 —</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MIAMI, FL — October 27, 2016 — World Fuel Services Corporation (NYSE: INT) announced today that it has successfully amended its credit facility, increasing the size of the facility, which includes a revolving credit facility and term loan, by approximately $500 million to $2.1 billion. The company also extended the term of the credit facility to October 2021.</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transaction was substantially oversubscribed and ahead of initial expectations, which emphasizes the global banking community’s confidence in our long-term strategy,” said Ira M. Birns, executive vice president and chief financial officer of World Fuel Services Corporation. “Execution of this amendment to our credit facility, including more favorable terms, will further enhance our liquidity profile for the next five years, providing even greater flexibility to invest in strategic growth initiatives.”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appreciate the strong, ongoing support of our bank group and welcome seven new banks which have joined our facility,” said Adrienne Bolan, senior vice president and treasurer, “and we look forward to strengthening these valuable relationships as we continue to grow our business.”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Bank of America Merrill Lynch, HSBC Bank USA, National Association and Wells Fargo Securities, LLC served as joint lead arrangers in connection with the transaction. TD Bank, N.A., Citibank, N.A., JPMorgan Chase Bank, N.A., Mizuho Bank, N.A. and Sumitomo Mitsui Banking Corporation served as co-documentation agents.</w:t>
      </w:r>
    </w:p>
    <w:p>
      <w:pPr>
        <w:sectPr>
          <w:pgSz w:w="11900" w:h="16838" w:orient="portrait"/>
          <w:cols w:equalWidth="0" w:num="1">
            <w:col w:w="11420"/>
          </w:cols>
          <w:pgMar w:left="240" w:top="337" w:right="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u w:val="single" w:color="auto"/>
          <w:color w:val="auto"/>
        </w:rPr>
        <w:t>Information Relating to Forward-Looking Statements</w:t>
      </w:r>
    </w:p>
    <w:p>
      <w:pPr>
        <w:spacing w:after="0" w:line="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This release includes forward-looking statements within the meaning of the Private Securities Litigation Reform Act of 1995, including statements regarding our expectations about our future growth, liquidity profile and strategic growth initiatives. These forward-looking statements are qualified in their entirety by cautionary statements and risk factor disclosures contained in the company’s Securities and Exchange Commission (“SEC”) filings, including the company’s Annual Report on Form 10-K filed with the SEC on February 16, 2016.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outcome of pending litigation and other proceedings,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About World Fuel Services Corporation</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www.wfscorp.com.</w:t>
      </w:r>
    </w:p>
    <w:sectPr>
      <w:pgSz w:w="11900" w:h="16838" w:orient="portrait"/>
      <w:cols w:equalWidth="0" w:num="1">
        <w:col w:w="11420"/>
      </w:cols>
      <w:pgMar w:left="240" w:top="5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1."/>
      <w:numFmt w:val="decimal"/>
      <w:start w:val="1"/>
    </w:lvl>
  </w:abstractNum>
  <w:abstractNum w:abstractNumId="2">
    <w:nsid w:val="59ADEA3D"/>
    <w:multiLevelType w:val="hybridMultilevel"/>
    <w:lvl w:ilvl="0">
      <w:lvlJc w:val="left"/>
      <w:lvlText w:val="%1."/>
      <w:numFmt w:val="decimal"/>
      <w:start w:val="4"/>
    </w:lvl>
    <w:lvl w:ilvl="1">
      <w:lvlJc w:val="left"/>
      <w:lvlText w:val="(%2)"/>
      <w:numFmt w:val="lowerLetter"/>
      <w:start w:val="1"/>
    </w:lvl>
  </w:abstractNum>
  <w:abstractNum w:abstractNumId="3">
    <w:nsid w:val="288F1A3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
    <w:nsid w:val="2A155DBC"/>
    <w:multiLevelType w:val="hybridMultilevel"/>
    <w:lvl w:ilvl="0">
      <w:lvlJc w:val="left"/>
      <w:lvlText w:val="%1"/>
      <w:numFmt w:val="decimal"/>
      <w:start w:val="1"/>
    </w:lvl>
    <w:lvl w:ilvl="1">
      <w:lvlJc w:val="left"/>
      <w:lvlText w:val="(%2)"/>
      <w:numFmt w:val="lowerLetter"/>
      <w:start w:val="2"/>
    </w:lvl>
  </w:abstractNum>
  <w:abstractNum w:abstractNumId="5">
    <w:nsid w:val="1D9F6E5F"/>
    <w:multiLevelType w:val="hybridMultilevel"/>
    <w:lvl w:ilvl="0">
      <w:lvlJc w:val="left"/>
      <w:lvlText w:val="%1."/>
      <w:numFmt w:val="decimal"/>
      <w:start w:val="8"/>
    </w:lvl>
    <w:lvl w:ilvl="1">
      <w:lvlJc w:val="left"/>
      <w:lvlText w:val="(%2)"/>
      <w:numFmt w:val="lowerLetter"/>
      <w:start w:val="1"/>
    </w:lvl>
  </w:abstractNum>
  <w:abstractNum w:abstractNumId="6">
    <w:nsid w:val="97E1B4E"/>
    <w:multiLevelType w:val="hybridMultilevel"/>
    <w:lvl w:ilvl="0">
      <w:lvlJc w:val="left"/>
      <w:lvlText w:val="%1"/>
      <w:numFmt w:val="decimal"/>
      <w:start w:val="1"/>
    </w:lvl>
    <w:lvl w:ilvl="1">
      <w:lvlJc w:val="left"/>
      <w:lvlText w:val="(%2)"/>
      <w:numFmt w:val="lowerLetter"/>
      <w:start w:val="3"/>
    </w:lvl>
  </w:abstractNum>
  <w:abstractNum w:abstractNumId="7">
    <w:nsid w:val="51088277"/>
    <w:multiLevelType w:val="hybridMultilevel"/>
    <w:lvl w:ilvl="0">
      <w:lvlJc w:val="left"/>
      <w:lvlText w:val="%1."/>
      <w:numFmt w:val="decimal"/>
      <w:start w:val="10"/>
    </w:lvl>
    <w:lvl w:ilvl="1">
      <w:lvlJc w:val="left"/>
      <w:lvlText w:val="%2"/>
      <w:numFmt w:val="lowerLetter"/>
      <w:start w:val="1"/>
    </w:lvl>
  </w:abstractNum>
  <w:abstractNum w:abstractNumId="8">
    <w:nsid w:val="1CA0C5FA"/>
    <w:multiLevelType w:val="hybridMultilevel"/>
    <w:lvl w:ilvl="0">
      <w:lvlJc w:val="left"/>
      <w:lvlText w:val="%1."/>
      <w:numFmt w:val="decimal"/>
      <w:start w:val="15"/>
    </w:lvl>
  </w:abstractNum>
  <w:abstractNum w:abstractNumId="9">
    <w:nsid w:val="53584BCB"/>
    <w:multiLevelType w:val="hybridMultilevel"/>
    <w:lvl w:ilvl="0">
      <w:lvlJc w:val="left"/>
      <w:lvlText w:val="B"/>
      <w:numFmt w:val="bullet"/>
      <w:start w:val="1"/>
    </w:lvl>
  </w:abstractNum>
  <w:abstractNum w:abstractNumId="10">
    <w:nsid w:val="415E286C"/>
    <w:multiLevelType w:val="hybridMultilevel"/>
    <w:lvl w:ilvl="0">
      <w:lvlJc w:val="left"/>
      <w:lvlText w:val="C"/>
      <w:numFmt w:val="bullet"/>
      <w:start w:val="1"/>
    </w:lvl>
  </w:abstractNum>
  <w:abstractNum w:abstractNumId="11">
    <w:nsid w:val="7C58FD05"/>
    <w:multiLevelType w:val="hybridMultilevel"/>
    <w:lvl w:ilvl="0">
      <w:lvlJc w:val="left"/>
      <w:lvlText w:val="E"/>
      <w:numFmt w:val="bullet"/>
      <w:start w:val="1"/>
    </w:lvl>
  </w:abstractNum>
  <w:abstractNum w:abstractNumId="12">
    <w:nsid w:val="23D86AAC"/>
    <w:multiLevelType w:val="hybridMultilevel"/>
    <w:lvl w:ilvl="0">
      <w:lvlJc w:val="left"/>
      <w:lvlText w:val="F"/>
      <w:numFmt w:val="bullet"/>
      <w:start w:val="1"/>
    </w:lvl>
  </w:abstractNum>
  <w:abstractNum w:abstractNumId="13">
    <w:nsid w:val="45E6D486"/>
    <w:multiLevelType w:val="hybridMultilevel"/>
    <w:lvl w:ilvl="0">
      <w:lvlJc w:val="left"/>
      <w:lvlText w:val="G"/>
      <w:numFmt w:val="bullet"/>
      <w:start w:val="1"/>
    </w:lvl>
  </w:abstractNum>
  <w:abstractNum w:abstractNumId="14">
    <w:nsid w:val="5C10FE21"/>
    <w:multiLevelType w:val="hybridMultilevel"/>
    <w:lvl w:ilvl="0">
      <w:lvlJc w:val="left"/>
      <w:lvlText w:val="H"/>
      <w:numFmt w:val="bullet"/>
      <w:start w:val="1"/>
    </w:lvl>
  </w:abstractNum>
  <w:abstractNum w:abstractNumId="15">
    <w:nsid w:val="E7FFA2B"/>
    <w:multiLevelType w:val="hybridMultilevel"/>
    <w:lvl w:ilvl="0">
      <w:lvlJc w:val="left"/>
      <w:lvlText w:val="I"/>
      <w:numFmt w:val="bullet"/>
      <w:start w:val="1"/>
    </w:lvl>
  </w:abstractNum>
  <w:abstractNum w:abstractNumId="16">
    <w:nsid w:val="3C5991AA"/>
    <w:multiLevelType w:val="hybridMultilevel"/>
    <w:lvl w:ilvl="0">
      <w:lvlJc w:val="left"/>
      <w:lvlText w:val="J"/>
      <w:numFmt w:val="bullet"/>
      <w:start w:val="1"/>
    </w:lvl>
  </w:abstractNum>
  <w:abstractNum w:abstractNumId="17">
    <w:nsid w:val="4BD8591A"/>
    <w:multiLevelType w:val="hybridMultilevel"/>
    <w:lvl w:ilvl="0">
      <w:lvlJc w:val="left"/>
      <w:lvlText w:val="%1."/>
      <w:numFmt w:val="upperLetter"/>
      <w:start w:val="1"/>
    </w:lvl>
  </w:abstractNum>
  <w:abstractNum w:abstractNumId="18">
    <w:nsid w:val="78DF6A55"/>
    <w:multiLevelType w:val="hybridMultilevel"/>
    <w:lvl w:ilvl="0">
      <w:lvlJc w:val="left"/>
      <w:lvlText w:val="(%1)"/>
      <w:numFmt w:val="lowerLetter"/>
      <w:start w:val="1"/>
    </w:lvl>
  </w:abstractNum>
  <w:abstractNum w:abstractNumId="19">
    <w:nsid w:val="39B7AAA2"/>
    <w:multiLevelType w:val="hybridMultilevel"/>
    <w:lvl w:ilvl="0">
      <w:lvlJc w:val="left"/>
      <w:lvlText w:val="(%1)"/>
      <w:numFmt w:val="lowerRoman"/>
      <w:start w:val="2"/>
    </w:lvl>
  </w:abstractNum>
  <w:abstractNum w:abstractNumId="20">
    <w:nsid w:val="2B0D8DBE"/>
    <w:multiLevelType w:val="hybridMultilevel"/>
    <w:lvl w:ilvl="0">
      <w:lvlJc w:val="left"/>
      <w:lvlText w:val="(%1)"/>
      <w:numFmt w:val="lowerLetter"/>
      <w:start w:val="1"/>
    </w:lvl>
  </w:abstractNum>
  <w:abstractNum w:abstractNumId="21">
    <w:nsid w:val="6C80EC70"/>
    <w:multiLevelType w:val="hybridMultilevel"/>
    <w:lvl w:ilvl="0">
      <w:lvlJc w:val="left"/>
      <w:lvlText w:val="(%1)"/>
      <w:numFmt w:val="lowerLetter"/>
      <w:start w:val="3"/>
    </w:lvl>
  </w:abstractNum>
  <w:abstractNum w:abstractNumId="22">
    <w:nsid w:val="379E21B5"/>
    <w:multiLevelType w:val="hybridMultilevel"/>
    <w:lvl w:ilvl="0">
      <w:lvlJc w:val="left"/>
      <w:lvlText w:val="(%1)"/>
      <w:numFmt w:val="lowerLetter"/>
      <w:start w:val="1"/>
    </w:lvl>
  </w:abstractNum>
  <w:abstractNum w:abstractNumId="23">
    <w:nsid w:val="69E373"/>
    <w:multiLevelType w:val="hybridMultilevel"/>
    <w:lvl w:ilvl="0">
      <w:lvlJc w:val="left"/>
      <w:lvlText w:val="(%1)"/>
      <w:numFmt w:val="lowerRoman"/>
      <w:start w:val="4"/>
    </w:lvl>
  </w:abstractNum>
  <w:abstractNum w:abstractNumId="24">
    <w:nsid w:val="2C27173B"/>
    <w:multiLevelType w:val="hybridMultilevel"/>
    <w:lvl w:ilvl="0">
      <w:lvlJc w:val="left"/>
      <w:lvlText w:val="(%1)"/>
      <w:numFmt w:val="lowerLetter"/>
      <w:start w:val="5"/>
    </w:lvl>
  </w:abstractNum>
  <w:abstractNum w:abstractNumId="25">
    <w:nsid w:val="4C9B0904"/>
    <w:multiLevelType w:val="hybridMultilevel"/>
    <w:lvl w:ilvl="0">
      <w:lvlJc w:val="left"/>
      <w:lvlText w:val="(%1)"/>
      <w:numFmt w:val="lowerRoman"/>
      <w:start w:val="5"/>
    </w:lvl>
  </w:abstractNum>
  <w:abstractNum w:abstractNumId="26">
    <w:nsid w:val="6AA7B75C"/>
    <w:multiLevelType w:val="hybridMultilevel"/>
    <w:lvl w:ilvl="0">
      <w:lvlJc w:val="left"/>
      <w:lvlText w:val="(%1)"/>
      <w:numFmt w:val="lowerLetter"/>
      <w:start w:val="3"/>
    </w:lvl>
  </w:abstractNum>
  <w:abstractNum w:abstractNumId="27">
    <w:nsid w:val="1DF029D3"/>
    <w:multiLevelType w:val="hybridMultilevel"/>
    <w:lvl w:ilvl="0">
      <w:lvlJc w:val="left"/>
      <w:lvlText w:val="(%1)"/>
      <w:numFmt w:val="lowerLetter"/>
      <w:start w:val="5"/>
    </w:lvl>
  </w:abstractNum>
  <w:abstractNum w:abstractNumId="28">
    <w:nsid w:val="5675FF36"/>
    <w:multiLevelType w:val="hybridMultilevel"/>
    <w:lvl w:ilvl="0">
      <w:lvlJc w:val="left"/>
      <w:lvlText w:val="(%1)"/>
      <w:numFmt w:val="lowerLetter"/>
      <w:start w:val="1"/>
    </w:lvl>
  </w:abstractNum>
  <w:abstractNum w:abstractNumId="29">
    <w:nsid w:val="3DD15094"/>
    <w:multiLevelType w:val="hybridMultilevel"/>
    <w:lvl w:ilvl="0">
      <w:lvlJc w:val="left"/>
      <w:lvlText w:val="(%1)"/>
      <w:numFmt w:val="lowerLetter"/>
      <w:start w:val="2"/>
    </w:lvl>
  </w:abstractNum>
  <w:abstractNum w:abstractNumId="30">
    <w:nsid w:val="3DB012B3"/>
    <w:multiLevelType w:val="hybridMultilevel"/>
    <w:lvl w:ilvl="0">
      <w:lvlJc w:val="left"/>
      <w:lvlText w:val="(%1)"/>
      <w:numFmt w:val="lowerRoman"/>
      <w:start w:val="2"/>
    </w:lvl>
  </w:abstractNum>
  <w:abstractNum w:abstractNumId="31">
    <w:nsid w:val="2708C9AF"/>
    <w:multiLevelType w:val="hybridMultilevel"/>
    <w:lvl w:ilvl="0">
      <w:lvlJc w:val="left"/>
      <w:lvlText w:val="(%1)"/>
      <w:numFmt w:val="lowerLetter"/>
      <w:start w:val="3"/>
    </w:lvl>
  </w:abstractNum>
  <w:abstractNum w:abstractNumId="32">
    <w:nsid w:val="5B25ACE2"/>
    <w:multiLevelType w:val="hybridMultilevel"/>
    <w:lvl w:ilvl="0">
      <w:lvlJc w:val="left"/>
      <w:lvlText w:val="(%1)"/>
      <w:numFmt w:val="lowerRoman"/>
      <w:start w:val="2"/>
    </w:lvl>
  </w:abstractNum>
  <w:abstractNum w:abstractNumId="33">
    <w:nsid w:val="175DFCF0"/>
    <w:multiLevelType w:val="hybridMultilevel"/>
    <w:lvl w:ilvl="0">
      <w:lvlJc w:val="left"/>
      <w:lvlText w:val="(%1)"/>
      <w:numFmt w:val="lowerLetter"/>
      <w:start w:val="1"/>
    </w:lvl>
  </w:abstractNum>
  <w:abstractNum w:abstractNumId="34">
    <w:nsid w:val="4F97E3E4"/>
    <w:multiLevelType w:val="hybridMultilevel"/>
    <w:lvl w:ilvl="0">
      <w:lvlJc w:val="left"/>
      <w:lvlText w:val="(%1)"/>
      <w:numFmt w:val="lowerLetter"/>
      <w:start w:val="6"/>
    </w:lvl>
  </w:abstractNum>
  <w:abstractNum w:abstractNumId="35">
    <w:nsid w:val="53B0A9E"/>
    <w:multiLevelType w:val="hybridMultilevel"/>
    <w:lvl w:ilvl="0">
      <w:lvlJc w:val="left"/>
      <w:lvlText w:val="(%1)"/>
      <w:numFmt w:val="lowerRoman"/>
      <w:start w:val="1"/>
    </w:lvl>
  </w:abstractNum>
  <w:abstractNum w:abstractNumId="36">
    <w:nsid w:val="34FD6B4F"/>
    <w:multiLevelType w:val="hybridMultilevel"/>
    <w:lvl w:ilvl="0">
      <w:lvlJc w:val="left"/>
      <w:lvlText w:val="(%1)"/>
      <w:numFmt w:val="lowerRoman"/>
      <w:start w:val="2"/>
    </w:lvl>
  </w:abstractNum>
  <w:abstractNum w:abstractNumId="37">
    <w:nsid w:val="5915FF32"/>
    <w:multiLevelType w:val="hybridMultilevel"/>
    <w:lvl w:ilvl="0">
      <w:lvlJc w:val="left"/>
      <w:lvlText w:val="(%1)"/>
      <w:numFmt w:val="lowerLetter"/>
      <w:start w:val="1"/>
    </w:lvl>
  </w:abstractNum>
  <w:abstractNum w:abstractNumId="38">
    <w:nsid w:val="56438D15"/>
    <w:multiLevelType w:val="hybridMultilevel"/>
    <w:lvl w:ilvl="0">
      <w:lvlJc w:val="left"/>
      <w:lvlText w:val="(%1)"/>
      <w:numFmt w:val="lowerLetter"/>
      <w:start w:val="2"/>
    </w:lvl>
  </w:abstractNum>
  <w:abstractNum w:abstractNumId="39">
    <w:nsid w:val="519E3149"/>
    <w:multiLevelType w:val="hybridMultilevel"/>
    <w:lvl w:ilvl="0">
      <w:lvlJc w:val="left"/>
      <w:lvlText w:val="(%1)"/>
      <w:numFmt w:val="lowerLetter"/>
      <w:start w:val="2"/>
    </w:lvl>
  </w:abstractNum>
  <w:abstractNum w:abstractNumId="40">
    <w:nsid w:val="2C6E4AFD"/>
    <w:multiLevelType w:val="hybridMultilevel"/>
    <w:lvl w:ilvl="0">
      <w:lvlJc w:val="left"/>
      <w:lvlText w:val="(%1)"/>
      <w:numFmt w:val="lowerLetter"/>
      <w:start w:val="2"/>
    </w:lvl>
  </w:abstractNum>
  <w:abstractNum w:abstractNumId="41">
    <w:nsid w:val="17A1B582"/>
    <w:multiLevelType w:val="hybridMultilevel"/>
    <w:lvl w:ilvl="0">
      <w:lvlJc w:val="left"/>
      <w:lvlText w:val="(%1)"/>
      <w:numFmt w:val="lowerLetter"/>
      <w:start w:val="1"/>
    </w:lvl>
  </w:abstractNum>
  <w:abstractNum w:abstractNumId="42">
    <w:nsid w:val="4DF72E4E"/>
    <w:multiLevelType w:val="hybridMultilevel"/>
    <w:lvl w:ilvl="0">
      <w:lvlJc w:val="left"/>
      <w:lvlText w:val="(%1)"/>
      <w:numFmt w:val="lowerLetter"/>
      <w:start w:val="2"/>
    </w:lvl>
  </w:abstractNum>
  <w:abstractNum w:abstractNumId="43">
    <w:nsid w:val="5046B5A9"/>
    <w:multiLevelType w:val="hybridMultilevel"/>
    <w:lvl w:ilvl="0">
      <w:lvlJc w:val="left"/>
      <w:lvlText w:val="%1"/>
      <w:numFmt w:val="lowerLetter"/>
      <w:start w:val="1"/>
    </w:lvl>
    <w:lvl w:ilvl="1">
      <w:lvlJc w:val="left"/>
      <w:lvlText w:val="(%2)"/>
      <w:numFmt w:val="lowerLetter"/>
      <w:start w:val="1"/>
    </w:lvl>
  </w:abstractNum>
  <w:abstractNum w:abstractNumId="44">
    <w:nsid w:val="5D888A08"/>
    <w:multiLevelType w:val="hybridMultilevel"/>
    <w:lvl w:ilvl="0">
      <w:lvlJc w:val="left"/>
      <w:lvlText w:val="(%1)"/>
      <w:numFmt w:val="lowerLetter"/>
      <w:start w:val="35"/>
    </w:lvl>
    <w:lvl w:ilvl="1">
      <w:lvlJc w:val="left"/>
      <w:lvlText w:val="(%2)"/>
      <w:numFmt w:val="lowerLetter"/>
      <w:start w:val="3"/>
    </w:lvl>
  </w:abstractNum>
  <w:abstractNum w:abstractNumId="45">
    <w:nsid w:val="2A082C70"/>
    <w:multiLevelType w:val="hybridMultilevel"/>
    <w:lvl w:ilvl="0">
      <w:lvlJc w:val="left"/>
      <w:lvlText w:val="(%1)"/>
      <w:numFmt w:val="lowerLetter"/>
      <w:start w:val="1"/>
    </w:lvl>
  </w:abstractNum>
  <w:abstractNum w:abstractNumId="46">
    <w:nsid w:val="5EC6AFD4"/>
    <w:multiLevelType w:val="hybridMultilevel"/>
    <w:lvl w:ilvl="0">
      <w:lvlJc w:val="left"/>
      <w:lvlText w:val="%1"/>
      <w:numFmt w:val="lowerLetter"/>
      <w:start w:val="1"/>
    </w:lvl>
    <w:lvl w:ilvl="1">
      <w:lvlJc w:val="left"/>
      <w:lvlText w:val="(%2)"/>
      <w:numFmt w:val="lowerLetter"/>
      <w:start w:val="9"/>
    </w:lvl>
  </w:abstractNum>
  <w:abstractNum w:abstractNumId="47">
    <w:nsid w:val="19E21BB2"/>
    <w:multiLevelType w:val="hybridMultilevel"/>
    <w:lvl w:ilvl="0">
      <w:lvlJc w:val="left"/>
      <w:lvlText w:val="(%1)"/>
      <w:numFmt w:val="lowerLetter"/>
      <w:start w:val="2"/>
    </w:lvl>
    <w:lvl w:ilvl="1">
      <w:lvlJc w:val="left"/>
      <w:lvlText w:val="%2"/>
      <w:numFmt w:val="lowerLetter"/>
      <w:start w:val="1"/>
    </w:lvl>
  </w:abstractNum>
  <w:abstractNum w:abstractNumId="48">
    <w:nsid w:val="75E0858A"/>
    <w:multiLevelType w:val="hybridMultilevel"/>
    <w:lvl w:ilvl="0">
      <w:lvlJc w:val="left"/>
      <w:lvlText w:val="(%1)"/>
      <w:numFmt w:val="lowerLetter"/>
      <w:start w:val="1"/>
    </w:lvl>
  </w:abstractNum>
  <w:abstractNum w:abstractNumId="49">
    <w:nsid w:val="57A61A29"/>
    <w:multiLevelType w:val="hybridMultilevel"/>
    <w:lvl w:ilvl="0">
      <w:lvlJc w:val="left"/>
      <w:lvlText w:val="(%1)"/>
      <w:numFmt w:val="lowerLetter"/>
      <w:start w:val="2"/>
    </w:lvl>
  </w:abstractNum>
  <w:abstractNum w:abstractNumId="50">
    <w:nsid w:val="5399C654"/>
    <w:multiLevelType w:val="hybridMultilevel"/>
    <w:lvl w:ilvl="0">
      <w:lvlJc w:val="left"/>
      <w:lvlText w:val="(%1)"/>
      <w:numFmt w:val="lowerLetter"/>
      <w:start w:val="3"/>
    </w:lvl>
  </w:abstractNum>
  <w:abstractNum w:abstractNumId="51">
    <w:nsid w:val="20EE1348"/>
    <w:multiLevelType w:val="hybridMultilevel"/>
    <w:lvl w:ilvl="0">
      <w:lvlJc w:val="left"/>
      <w:lvlText w:val="(%1)"/>
      <w:numFmt w:val="lowerLetter"/>
      <w:start w:val="1"/>
    </w:lvl>
    <w:lvl w:ilvl="1">
      <w:lvlJc w:val="left"/>
      <w:lvlText w:val="(%2)"/>
      <w:numFmt w:val="lowerLetter"/>
      <w:start w:val="9"/>
    </w:lvl>
  </w:abstractNum>
  <w:abstractNum w:abstractNumId="52">
    <w:nsid w:val="4427069A"/>
    <w:multiLevelType w:val="hybridMultilevel"/>
    <w:lvl w:ilvl="0">
      <w:lvlJc w:val="left"/>
      <w:lvlText w:val="(%1)"/>
      <w:numFmt w:val="lowerRoman"/>
      <w:start w:val="2"/>
    </w:lvl>
    <w:lvl w:ilvl="1">
      <w:lvlJc w:val="left"/>
      <w:lvlText w:val="(%2)"/>
      <w:numFmt w:val="upperLetter"/>
      <w:start w:val="1"/>
    </w:lvl>
  </w:abstractNum>
  <w:abstractNum w:abstractNumId="53">
    <w:nsid w:val="B37E80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54">
    <w:nsid w:val="2157F6BC"/>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55">
    <w:nsid w:val="704E1DD5"/>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56">
    <w:nsid w:val="57D2F10E"/>
    <w:multiLevelType w:val="hybridMultilevel"/>
    <w:lvl w:ilvl="0">
      <w:lvlJc w:val="left"/>
      <w:lvlText w:val="%1"/>
      <w:numFmt w:val="lowerLetter"/>
      <w:start w:val="1"/>
    </w:lvl>
    <w:lvl w:ilvl="1">
      <w:lvlJc w:val="left"/>
      <w:lvlText w:val="(%2)"/>
      <w:numFmt w:val="lowerRoman"/>
      <w:start w:val="6"/>
    </w:lvl>
  </w:abstractNum>
  <w:abstractNum w:abstractNumId="57">
    <w:nsid w:val="BFFAE18"/>
    <w:multiLevelType w:val="hybridMultilevel"/>
    <w:lvl w:ilvl="0">
      <w:lvlJc w:val="left"/>
      <w:lvlText w:val="(%1)"/>
      <w:numFmt w:val="lowerLetter"/>
      <w:start w:val="2"/>
    </w:lvl>
    <w:lvl w:ilvl="1">
      <w:lvlJc w:val="left"/>
      <w:lvlText w:val="(%2)"/>
      <w:numFmt w:val="lowerRoman"/>
      <w:start w:val="1"/>
    </w:lvl>
  </w:abstractNum>
  <w:abstractNum w:abstractNumId="58">
    <w:nsid w:val="E3E47A8"/>
    <w:multiLevelType w:val="hybridMultilevel"/>
    <w:lvl w:ilvl="0">
      <w:lvlJc w:val="left"/>
      <w:lvlText w:val="%1"/>
      <w:numFmt w:val="decimal"/>
      <w:start w:val="1"/>
    </w:lvl>
    <w:lvl w:ilvl="1">
      <w:lvlJc w:val="left"/>
      <w:lvlText w:val="(%2)"/>
      <w:numFmt w:val="lowerRoman"/>
      <w:start w:val="3"/>
    </w:lvl>
  </w:abstractNum>
  <w:abstractNum w:abstractNumId="59">
    <w:nsid w:val="2E48F044"/>
    <w:multiLevelType w:val="hybridMultilevel"/>
    <w:lvl w:ilvl="0">
      <w:lvlJc w:val="left"/>
      <w:lvlText w:val="(%1)"/>
      <w:numFmt w:val="decimal"/>
      <w:start w:val="7"/>
    </w:lvl>
    <w:lvl w:ilvl="1">
      <w:lvlJc w:val="left"/>
      <w:lvlText w:val="(%2)"/>
      <w:numFmt w:val="lowerRoman"/>
      <w:start w:val="4"/>
    </w:lvl>
  </w:abstractNum>
  <w:abstractNum w:abstractNumId="60">
    <w:nsid w:val="49D0FEAC"/>
    <w:multiLevelType w:val="hybridMultilevel"/>
    <w:lvl w:ilvl="0">
      <w:lvlJc w:val="left"/>
      <w:lvlText w:val="(%1)"/>
      <w:numFmt w:val="lowerLetter"/>
      <w:start w:val="3"/>
    </w:lvl>
    <w:lvl w:ilvl="1">
      <w:lvlJc w:val="left"/>
      <w:lvlText w:val="(%2)"/>
      <w:numFmt w:val="lowerRoman"/>
      <w:start w:val="1"/>
    </w:lvl>
  </w:abstractNum>
  <w:abstractNum w:abstractNumId="61">
    <w:nsid w:val="4BEE5A5B"/>
    <w:multiLevelType w:val="hybridMultilevel"/>
    <w:lvl w:ilvl="0">
      <w:lvlJc w:val="left"/>
      <w:lvlText w:val="(%1)"/>
      <w:numFmt w:val="lowerLetter"/>
      <w:start w:val="4"/>
    </w:lvl>
    <w:lvl w:ilvl="1">
      <w:lvlJc w:val="left"/>
      <w:lvlText w:val="(%2)"/>
      <w:numFmt w:val="lowerRoman"/>
      <w:start w:val="1"/>
    </w:lvl>
  </w:abstractNum>
  <w:abstractNum w:abstractNumId="62">
    <w:nsid w:val="5551B9F3"/>
    <w:multiLevelType w:val="hybridMultilevel"/>
    <w:lvl w:ilvl="0">
      <w:lvlJc w:val="left"/>
      <w:lvlText w:val="%1"/>
      <w:numFmt w:val="upperLetter"/>
      <w:start w:val="1"/>
    </w:lvl>
    <w:lvl w:ilvl="1">
      <w:lvlJc w:val="left"/>
      <w:lvlText w:val="(%2)"/>
      <w:numFmt w:val="lowerRoman"/>
      <w:start w:val="4"/>
    </w:lvl>
  </w:abstractNum>
  <w:abstractNum w:abstractNumId="63">
    <w:nsid w:val="24F6AB8E"/>
    <w:multiLevelType w:val="hybridMultilevel"/>
    <w:lvl w:ilvl="0">
      <w:lvlJc w:val="left"/>
      <w:lvlText w:val="(%1)"/>
      <w:numFmt w:val="upperLetter"/>
      <w:start w:val="3"/>
    </w:lvl>
    <w:lvl w:ilvl="1">
      <w:lvlJc w:val="left"/>
      <w:lvlText w:val="(%2)"/>
      <w:numFmt w:val="lowerRoman"/>
      <w:start w:val="6"/>
    </w:lvl>
  </w:abstractNum>
  <w:abstractNum w:abstractNumId="64">
    <w:nsid w:val="634C574C"/>
    <w:multiLevelType w:val="hybridMultilevel"/>
    <w:lvl w:ilvl="0">
      <w:lvlJc w:val="left"/>
      <w:lvlText w:val="(%1)"/>
      <w:numFmt w:val="lowerLetter"/>
      <w:start w:val="5"/>
    </w:lvl>
    <w:lvl w:ilvl="1">
      <w:lvlJc w:val="left"/>
      <w:lvlText w:val="(%2)"/>
      <w:numFmt w:val="lowerRoman"/>
      <w:start w:val="1"/>
    </w:lvl>
  </w:abstractNum>
  <w:abstractNum w:abstractNumId="65">
    <w:nsid w:val="24E99DD7"/>
    <w:multiLevelType w:val="hybridMultilevel"/>
    <w:lvl w:ilvl="0">
      <w:lvlJc w:val="left"/>
      <w:lvlText w:val="(%1)"/>
      <w:numFmt w:val="lowerRoman"/>
      <w:start w:val="4"/>
    </w:lvl>
  </w:abstractNum>
  <w:abstractNum w:abstractNumId="66">
    <w:nsid w:val="2A31B62D"/>
    <w:multiLevelType w:val="hybridMultilevel"/>
    <w:lvl w:ilvl="0">
      <w:lvlJc w:val="left"/>
      <w:lvlText w:val="(%1)"/>
      <w:numFmt w:val="lowerLetter"/>
      <w:start w:val="7"/>
    </w:lvl>
  </w:abstractNum>
  <w:abstractNum w:abstractNumId="67">
    <w:nsid w:val="1849C29B"/>
    <w:multiLevelType w:val="hybridMultilevel"/>
    <w:lvl w:ilvl="0">
      <w:lvlJc w:val="left"/>
      <w:lvlText w:val="(%1)"/>
      <w:numFmt w:val="lowerLetter"/>
      <w:start w:val="8"/>
    </w:lvl>
  </w:abstractNum>
  <w:abstractNum w:abstractNumId="68">
    <w:nsid w:val="7DFF9D09"/>
    <w:multiLevelType w:val="hybridMultilevel"/>
    <w:lvl w:ilvl="0">
      <w:lvlJc w:val="left"/>
      <w:lvlText w:val="%1"/>
      <w:numFmt w:val="lowerLetter"/>
      <w:start w:val="1"/>
    </w:lvl>
    <w:lvl w:ilvl="1">
      <w:lvlJc w:val="left"/>
      <w:lvlText w:val="(%2)"/>
      <w:numFmt w:val="lowerLetter"/>
      <w:start w:val="10"/>
    </w:lvl>
  </w:abstractNum>
  <w:abstractNum w:abstractNumId="69">
    <w:nsid w:val="754342"/>
    <w:multiLevelType w:val="hybridMultilevel"/>
    <w:lvl w:ilvl="0">
      <w:lvlJc w:val="left"/>
      <w:lvlText w:val="(%1)"/>
      <w:numFmt w:val="lowerLetter"/>
      <w:start w:val="61"/>
    </w:lvl>
    <w:lvl w:ilvl="1">
      <w:lvlJc w:val="left"/>
      <w:lvlText w:val="%2"/>
      <w:numFmt w:val="lowerLetter"/>
      <w:start w:val="1"/>
    </w:lvl>
  </w:abstractNum>
  <w:abstractNum w:abstractNumId="70">
    <w:nsid w:val="69E7F3E5"/>
    <w:multiLevelType w:val="hybridMultilevel"/>
    <w:lvl w:ilvl="0">
      <w:lvlJc w:val="left"/>
      <w:lvlText w:val="(%1)"/>
      <w:numFmt w:val="lowerLetter"/>
      <w:start w:val="12"/>
    </w:lvl>
  </w:abstractNum>
  <w:abstractNum w:abstractNumId="71">
    <w:nsid w:val="2A6DE806"/>
    <w:multiLevelType w:val="hybridMultilevel"/>
    <w:lvl w:ilvl="0">
      <w:lvlJc w:val="left"/>
      <w:lvlText w:val="(%1)"/>
      <w:numFmt w:val="lowerLetter"/>
      <w:start w:val="1"/>
    </w:lvl>
  </w:abstractNum>
  <w:abstractNum w:abstractNumId="72">
    <w:nsid w:val="1816F8C4"/>
    <w:multiLevelType w:val="hybridMultilevel"/>
    <w:lvl w:ilvl="0">
      <w:lvlJc w:val="left"/>
      <w:lvlText w:val="(%1)"/>
      <w:numFmt w:val="lowerLetter"/>
      <w:start w:val="2"/>
    </w:lvl>
    <w:lvl w:ilvl="1">
      <w:lvlJc w:val="left"/>
      <w:lvlText w:val="(%2)"/>
      <w:numFmt w:val="lowerLetter"/>
      <w:start w:val="9"/>
    </w:lvl>
  </w:abstractNum>
  <w:abstractNum w:abstractNumId="73">
    <w:nsid w:val="37DF2233"/>
    <w:multiLevelType w:val="hybridMultilevel"/>
    <w:lvl w:ilvl="0">
      <w:lvlJc w:val="left"/>
      <w:lvlText w:val="%1"/>
      <w:numFmt w:val="lowerLetter"/>
      <w:start w:val="1"/>
    </w:lvl>
    <w:lvl w:ilvl="1">
      <w:lvlJc w:val="left"/>
      <w:lvlText w:val="(%2)"/>
      <w:numFmt w:val="lowerRoman"/>
      <w:start w:val="2"/>
    </w:lvl>
  </w:abstractNum>
  <w:abstractNum w:abstractNumId="74">
    <w:nsid w:val="7AB49DAF"/>
    <w:multiLevelType w:val="hybridMultilevel"/>
    <w:lvl w:ilvl="0">
      <w:lvlJc w:val="left"/>
      <w:lvlText w:val="(%1)"/>
      <w:numFmt w:val="lowerLetter"/>
      <w:start w:val="4"/>
    </w:lvl>
    <w:lvl w:ilvl="1">
      <w:lvlJc w:val="left"/>
      <w:lvlText w:val="%2"/>
      <w:numFmt w:val="lowerRoman"/>
      <w:start w:val="1"/>
    </w:lvl>
  </w:abstractNum>
  <w:abstractNum w:abstractNumId="75">
    <w:nsid w:val="759F82CD"/>
    <w:multiLevelType w:val="hybridMultilevel"/>
    <w:lvl w:ilvl="0">
      <w:lvlJc w:val="left"/>
      <w:lvlText w:val="%1"/>
      <w:numFmt w:val="lowerLetter"/>
      <w:start w:val="1"/>
    </w:lvl>
    <w:lvl w:ilvl="1">
      <w:lvlJc w:val="left"/>
      <w:lvlText w:val="(%2)"/>
      <w:numFmt w:val="lowerRoman"/>
      <w:start w:val="1"/>
    </w:lvl>
  </w:abstractNum>
  <w:abstractNum w:abstractNumId="76">
    <w:nsid w:val="61E74EA3"/>
    <w:multiLevelType w:val="hybridMultilevel"/>
    <w:lvl w:ilvl="0">
      <w:lvlJc w:val="left"/>
      <w:lvlText w:val="(%1)"/>
      <w:numFmt w:val="lowerLetter"/>
      <w:start w:val="5"/>
    </w:lvl>
    <w:lvl w:ilvl="1">
      <w:lvlJc w:val="left"/>
      <w:lvlText w:val="%2"/>
      <w:numFmt w:val="lowerRoman"/>
      <w:start w:val="1"/>
    </w:lvl>
  </w:abstractNum>
  <w:abstractNum w:abstractNumId="77">
    <w:nsid w:val="597B4D84"/>
    <w:multiLevelType w:val="hybridMultilevel"/>
    <w:lvl w:ilvl="0">
      <w:lvlJc w:val="left"/>
      <w:lvlText w:val="%1"/>
      <w:numFmt w:val="lowerRoman"/>
      <w:start w:val="1"/>
    </w:lvl>
    <w:lvl w:ilvl="1">
      <w:lvlJc w:val="left"/>
      <w:lvlText w:val="(%2)"/>
      <w:numFmt w:val="lowerLetter"/>
      <w:start w:val="1"/>
    </w:lvl>
  </w:abstractNum>
  <w:abstractNum w:abstractNumId="78">
    <w:nsid w:val="F819E7F"/>
    <w:multiLevelType w:val="hybridMultilevel"/>
    <w:lvl w:ilvl="0">
      <w:lvlJc w:val="left"/>
      <w:lvlText w:val="(%1)"/>
      <w:numFmt w:val="lowerRoman"/>
      <w:start w:val="4"/>
    </w:lvl>
    <w:lvl w:ilvl="1">
      <w:lvlJc w:val="left"/>
      <w:lvlText w:val="%2"/>
      <w:numFmt w:val="lowerLetter"/>
      <w:start w:val="1"/>
    </w:lvl>
  </w:abstractNum>
  <w:abstractNum w:abstractNumId="79">
    <w:nsid w:val="57C7D42D"/>
    <w:multiLevelType w:val="hybridMultilevel"/>
    <w:lvl w:ilvl="0">
      <w:lvlJc w:val="left"/>
      <w:lvlText w:val="(%1)"/>
      <w:numFmt w:val="lowerLetter"/>
      <w:start w:val="2"/>
    </w:lvl>
    <w:lvl w:ilvl="1">
      <w:lvlJc w:val="left"/>
      <w:lvlText w:val="(%2)"/>
      <w:numFmt w:val="lowerLetter"/>
      <w:start w:val="9"/>
    </w:lvl>
  </w:abstractNum>
  <w:abstractNum w:abstractNumId="80">
    <w:nsid w:val="312167AD"/>
    <w:multiLevelType w:val="hybridMultilevel"/>
    <w:lvl w:ilvl="0">
      <w:lvlJc w:val="left"/>
      <w:lvlText w:val="(%1)"/>
      <w:numFmt w:val="lowerRoman"/>
      <w:start w:val="2"/>
    </w:lvl>
  </w:abstractNum>
  <w:abstractNum w:abstractNumId="81">
    <w:nsid w:val="631B64D4"/>
    <w:multiLevelType w:val="hybridMultilevel"/>
    <w:lvl w:ilvl="0">
      <w:lvlJc w:val="left"/>
      <w:lvlText w:val="(%1)"/>
      <w:numFmt w:val="lowerLetter"/>
      <w:start w:val="5"/>
    </w:lvl>
  </w:abstractNum>
  <w:abstractNum w:abstractNumId="82">
    <w:nsid w:val="78B5E776"/>
    <w:multiLevelType w:val="hybridMultilevel"/>
    <w:lvl w:ilvl="0">
      <w:lvlJc w:val="left"/>
      <w:lvlText w:val="(%1)"/>
      <w:numFmt w:val="lowerLetter"/>
      <w:start w:val="1"/>
    </w:lvl>
  </w:abstractNum>
  <w:abstractNum w:abstractNumId="83">
    <w:nsid w:val="75486E47"/>
    <w:multiLevelType w:val="hybridMultilevel"/>
    <w:lvl w:ilvl="0">
      <w:lvlJc w:val="left"/>
      <w:lvlText w:val="(%1)"/>
      <w:numFmt w:val="lowerLetter"/>
      <w:start w:val="2"/>
    </w:lvl>
    <w:lvl w:ilvl="1">
      <w:lvlJc w:val="left"/>
      <w:lvlText w:val="(%2)"/>
      <w:numFmt w:val="lowerLetter"/>
      <w:start w:val="35"/>
    </w:lvl>
  </w:abstractNum>
  <w:abstractNum w:abstractNumId="84">
    <w:nsid w:val="6E534CDE"/>
    <w:multiLevelType w:val="hybridMultilevel"/>
    <w:lvl w:ilvl="0">
      <w:lvlJc w:val="left"/>
      <w:lvlText w:val="(%1)"/>
      <w:numFmt w:val="lowerLetter"/>
      <w:start w:val="1"/>
    </w:lvl>
  </w:abstractNum>
  <w:abstractNum w:abstractNumId="85">
    <w:nsid w:val="1A0DDE32"/>
    <w:multiLevelType w:val="hybridMultilevel"/>
    <w:lvl w:ilvl="0">
      <w:lvlJc w:val="left"/>
      <w:lvlText w:val="(%1)"/>
      <w:numFmt w:val="lowerLetter"/>
      <w:start w:val="2"/>
    </w:lvl>
  </w:abstractNum>
  <w:abstractNum w:abstractNumId="86">
    <w:nsid w:val="65968C1C"/>
    <w:multiLevelType w:val="hybridMultilevel"/>
    <w:lvl w:ilvl="0">
      <w:lvlJc w:val="left"/>
      <w:lvlText w:val="(%1)"/>
      <w:numFmt w:val="lowerLetter"/>
      <w:start w:val="3"/>
    </w:lvl>
  </w:abstractNum>
  <w:abstractNum w:abstractNumId="87">
    <w:nsid w:val="46263DEC"/>
    <w:multiLevelType w:val="hybridMultilevel"/>
    <w:lvl w:ilvl="0">
      <w:lvlJc w:val="left"/>
      <w:lvlText w:val="(%1)"/>
      <w:numFmt w:val="lowerLetter"/>
      <w:start w:val="1"/>
    </w:lvl>
  </w:abstractNum>
  <w:abstractNum w:abstractNumId="88">
    <w:nsid w:val="260D8C4A"/>
    <w:multiLevelType w:val="hybridMultilevel"/>
    <w:lvl w:ilvl="0">
      <w:lvlJc w:val="left"/>
      <w:lvlText w:val="(%1)"/>
      <w:numFmt w:val="lowerLetter"/>
      <w:start w:val="2"/>
    </w:lvl>
  </w:abstractNum>
  <w:abstractNum w:abstractNumId="89">
    <w:nsid w:val="73D4D3C4"/>
    <w:multiLevelType w:val="hybridMultilevel"/>
    <w:lvl w:ilvl="0">
      <w:lvlJc w:val="left"/>
      <w:lvlText w:val="(%1)"/>
      <w:numFmt w:val="lowerLetter"/>
      <w:start w:val="1"/>
    </w:lvl>
  </w:abstractNum>
  <w:abstractNum w:abstractNumId="90">
    <w:nsid w:val="746F2E30"/>
    <w:multiLevelType w:val="hybridMultilevel"/>
    <w:lvl w:ilvl="0">
      <w:lvlJc w:val="left"/>
      <w:lvlText w:val="(%1)"/>
      <w:numFmt w:val="lowerLetter"/>
      <w:start w:val="2"/>
    </w:lvl>
  </w:abstractNum>
  <w:abstractNum w:abstractNumId="91">
    <w:nsid w:val="6FDE8AF6"/>
    <w:multiLevelType w:val="hybridMultilevel"/>
    <w:lvl w:ilvl="0">
      <w:lvlJc w:val="left"/>
      <w:lvlText w:val="(%1)"/>
      <w:numFmt w:val="lowerLetter"/>
      <w:start w:val="1"/>
    </w:lvl>
  </w:abstractNum>
  <w:abstractNum w:abstractNumId="92">
    <w:nsid w:val="3FC32E20"/>
    <w:multiLevelType w:val="hybridMultilevel"/>
    <w:lvl w:ilvl="0">
      <w:lvlJc w:val="left"/>
      <w:lvlText w:val="(%1)"/>
      <w:numFmt w:val="lowerLetter"/>
      <w:start w:val="1"/>
    </w:lvl>
  </w:abstractNum>
  <w:abstractNum w:abstractNumId="93">
    <w:nsid w:val="49C0E823"/>
    <w:multiLevelType w:val="hybridMultilevel"/>
    <w:lvl w:ilvl="0">
      <w:lvlJc w:val="left"/>
      <w:lvlText w:val="(%1)"/>
      <w:numFmt w:val="lowerLetter"/>
      <w:start w:val="2"/>
    </w:lvl>
  </w:abstractNum>
  <w:abstractNum w:abstractNumId="94">
    <w:nsid w:val="14D53685"/>
    <w:multiLevelType w:val="hybridMultilevel"/>
    <w:lvl w:ilvl="0">
      <w:lvlJc w:val="left"/>
      <w:lvlText w:val="(%1)"/>
      <w:numFmt w:val="lowerLetter"/>
      <w:start w:val="1"/>
    </w:lvl>
  </w:abstractNum>
  <w:abstractNum w:abstractNumId="95">
    <w:nsid w:val="230F856C"/>
    <w:multiLevelType w:val="hybridMultilevel"/>
    <w:lvl w:ilvl="0">
      <w:lvlJc w:val="left"/>
      <w:lvlText w:val="(%1)"/>
      <w:numFmt w:val="upperLetter"/>
      <w:start w:val="2"/>
    </w:lvl>
    <w:lvl w:ilvl="1">
      <w:lvlJc w:val="left"/>
      <w:lvlText w:val="(%2)"/>
      <w:numFmt w:val="lowerRoman"/>
      <w:start w:val="1"/>
    </w:lvl>
  </w:abstractNum>
  <w:abstractNum w:abstractNumId="96">
    <w:nsid w:val="6EAA85FB"/>
    <w:multiLevelType w:val="hybridMultilevel"/>
    <w:lvl w:ilvl="0">
      <w:lvlJc w:val="left"/>
      <w:lvlText w:val="(%1)"/>
      <w:numFmt w:val="lowerLetter"/>
      <w:start w:val="3"/>
    </w:lvl>
  </w:abstractNum>
  <w:abstractNum w:abstractNumId="97">
    <w:nsid w:val="3F06ECB2"/>
    <w:multiLevelType w:val="hybridMultilevel"/>
    <w:lvl w:ilvl="0">
      <w:lvlJc w:val="left"/>
      <w:lvlText w:val="(%1)"/>
      <w:numFmt w:val="lowerLetter"/>
      <w:start w:val="4"/>
    </w:lvl>
  </w:abstractNum>
  <w:abstractNum w:abstractNumId="98">
    <w:nsid w:val="3B594807"/>
    <w:multiLevelType w:val="hybridMultilevel"/>
    <w:lvl w:ilvl="0">
      <w:lvlJc w:val="left"/>
      <w:lvlText w:val="%1"/>
      <w:numFmt w:val="lowerLetter"/>
      <w:start w:val="1"/>
    </w:lvl>
    <w:lvl w:ilvl="1">
      <w:lvlJc w:val="left"/>
      <w:lvlText w:val="(%2)"/>
      <w:numFmt w:val="lowerRoman"/>
      <w:start w:val="1"/>
    </w:lvl>
  </w:abstractNum>
  <w:abstractNum w:abstractNumId="99">
    <w:nsid w:val="6CAA2304"/>
    <w:multiLevelType w:val="hybridMultilevel"/>
    <w:lvl w:ilvl="0">
      <w:lvlJc w:val="left"/>
      <w:lvlText w:val="(%1)"/>
      <w:numFmt w:val="lowerLetter"/>
      <w:start w:val="26"/>
    </w:lvl>
    <w:lvl w:ilvl="1">
      <w:lvlJc w:val="left"/>
      <w:lvlText w:val="(%2)"/>
      <w:numFmt w:val="lowerRoman"/>
      <w:start w:val="3"/>
    </w:lvl>
  </w:abstractNum>
  <w:abstractNum w:abstractNumId="100">
    <w:nsid w:val="3F7C2FF4"/>
    <w:multiLevelType w:val="hybridMultilevel"/>
    <w:lvl w:ilvl="0">
      <w:lvlJc w:val="left"/>
      <w:lvlText w:val="(%1)"/>
      <w:numFmt w:val="lowerLetter"/>
      <w:start w:val="1"/>
    </w:lvl>
  </w:abstractNum>
  <w:abstractNum w:abstractNumId="101">
    <w:nsid w:val="25413BEC"/>
    <w:multiLevelType w:val="hybridMultilevel"/>
    <w:lvl w:ilvl="0">
      <w:lvlJc w:val="left"/>
      <w:lvlText w:val="(%1)"/>
      <w:numFmt w:val="lowerLetter"/>
      <w:start w:val="1"/>
    </w:lvl>
  </w:abstractNum>
  <w:abstractNum w:abstractNumId="102">
    <w:nsid w:val="17180B0B"/>
    <w:multiLevelType w:val="hybridMultilevel"/>
    <w:lvl w:ilvl="0">
      <w:lvlJc w:val="left"/>
      <w:lvlText w:val="(%1)"/>
      <w:numFmt w:val="lowerLetter"/>
      <w:start w:val="4"/>
    </w:lvl>
  </w:abstractNum>
  <w:abstractNum w:abstractNumId="103">
    <w:nsid w:val="579328B9"/>
    <w:multiLevelType w:val="hybridMultilevel"/>
    <w:lvl w:ilvl="0">
      <w:lvlJc w:val="left"/>
      <w:lvlText w:val="(%1)"/>
      <w:numFmt w:val="lowerLetter"/>
      <w:start w:val="1"/>
    </w:lvl>
    <w:lvl w:ilvl="1">
      <w:lvlJc w:val="left"/>
      <w:lvlText w:val="(%2)"/>
      <w:numFmt w:val="lowerRoman"/>
      <w:start w:val="1"/>
    </w:lvl>
  </w:abstractNum>
  <w:abstractNum w:abstractNumId="104">
    <w:nsid w:val="5D205E20"/>
    <w:multiLevelType w:val="hybridMultilevel"/>
    <w:lvl w:ilvl="0">
      <w:lvlJc w:val="left"/>
      <w:lvlText w:val="%1"/>
      <w:numFmt w:val="lowerLetter"/>
      <w:start w:val="1"/>
    </w:lvl>
    <w:lvl w:ilvl="1">
      <w:lvlJc w:val="left"/>
      <w:lvlText w:val="(%2)"/>
      <w:numFmt w:val="lowerLetter"/>
      <w:start w:val="61"/>
    </w:lvl>
  </w:abstractNum>
  <w:abstractNum w:abstractNumId="105">
    <w:nsid w:val="11CCA8BA"/>
    <w:multiLevelType w:val="hybridMultilevel"/>
    <w:lvl w:ilvl="0">
      <w:lvlJc w:val="left"/>
      <w:lvlText w:val="(%1)"/>
      <w:numFmt w:val="lowerLetter"/>
      <w:start w:val="25"/>
    </w:lvl>
    <w:lvl w:ilvl="1">
      <w:lvlJc w:val="left"/>
      <w:lvlText w:val="%2"/>
      <w:numFmt w:val="lowerLetter"/>
      <w:start w:val="1"/>
    </w:lvl>
  </w:abstractNum>
  <w:abstractNum w:abstractNumId="106">
    <w:nsid w:val="4D32AB86"/>
    <w:multiLevelType w:val="hybridMultilevel"/>
    <w:lvl w:ilvl="0">
      <w:lvlJc w:val="left"/>
      <w:lvlText w:val="(%1)"/>
      <w:numFmt w:val="lowerRoman"/>
      <w:start w:val="4"/>
    </w:lvl>
  </w:abstractNum>
  <w:abstractNum w:abstractNumId="107">
    <w:nsid w:val="3F07ACC3"/>
    <w:multiLevelType w:val="hybridMultilevel"/>
    <w:lvl w:ilvl="0">
      <w:lvlJc w:val="left"/>
      <w:lvlText w:val="%1"/>
      <w:numFmt w:val="lowerLetter"/>
      <w:start w:val="1"/>
    </w:lvl>
    <w:lvl w:ilvl="1">
      <w:lvlJc w:val="left"/>
      <w:lvlText w:val="(%2)"/>
      <w:numFmt w:val="decimal"/>
      <w:start w:val="1"/>
    </w:lvl>
  </w:abstractNum>
  <w:abstractNum w:abstractNumId="108">
    <w:nsid w:val="6B47F63E"/>
    <w:multiLevelType w:val="hybridMultilevel"/>
    <w:lvl w:ilvl="0">
      <w:lvlJc w:val="left"/>
      <w:lvlText w:val="(%1)"/>
      <w:numFmt w:val="lowerLetter"/>
      <w:start w:val="2"/>
    </w:lvl>
    <w:lvl w:ilvl="1">
      <w:lvlJc w:val="left"/>
      <w:lvlText w:val="%2"/>
      <w:numFmt w:val="decimal"/>
      <w:start w:val="1"/>
    </w:lvl>
  </w:abstractNum>
  <w:abstractNum w:abstractNumId="109">
    <w:nsid w:val="5CB44A05"/>
    <w:multiLevelType w:val="hybridMultilevel"/>
    <w:lvl w:ilvl="0">
      <w:lvlJc w:val="left"/>
      <w:lvlText w:val="(%1)"/>
      <w:numFmt w:val="lowerLetter"/>
      <w:start w:val="1"/>
    </w:lvl>
  </w:abstractNum>
  <w:abstractNum w:abstractNumId="110">
    <w:nsid w:val="16CF80F1"/>
    <w:multiLevelType w:val="hybridMultilevel"/>
    <w:lvl w:ilvl="0">
      <w:lvlJc w:val="left"/>
      <w:lvlText w:val="(%1)"/>
      <w:numFmt w:val="lowerLetter"/>
      <w:start w:val="5"/>
    </w:lvl>
  </w:abstractNum>
  <w:abstractNum w:abstractNumId="111">
    <w:nsid w:val="1C695DE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12">
    <w:nsid w:val="3FCFAED9"/>
    <w:multiLevelType w:val="hybridMultilevel"/>
    <w:lvl w:ilvl="0">
      <w:lvlJc w:val="left"/>
      <w:lvlText w:val="(%1)"/>
      <w:numFmt w:val="lowerLetter"/>
      <w:start w:val="5"/>
    </w:lvl>
    <w:lvl w:ilvl="1">
      <w:lvlJc w:val="left"/>
      <w:lvlText w:val="(%2)"/>
      <w:numFmt w:val="lowerLetter"/>
      <w:start w:val="2"/>
    </w:lvl>
    <w:lvl w:ilvl="2">
      <w:lvlJc w:val="left"/>
      <w:lvlText w:val="(%3)"/>
      <w:numFmt w:val="lowerLetter"/>
      <w:start w:val="9"/>
    </w:lvl>
  </w:abstractNum>
  <w:abstractNum w:abstractNumId="113">
    <w:nsid w:val="F856867"/>
    <w:multiLevelType w:val="hybridMultilevel"/>
    <w:lvl w:ilvl="0">
      <w:lvlJc w:val="left"/>
      <w:lvlText w:val="%1"/>
      <w:numFmt w:val="lowerLetter"/>
      <w:start w:val="1"/>
    </w:lvl>
    <w:lvl w:ilvl="1">
      <w:lvlJc w:val="left"/>
      <w:lvlText w:val="(%2)"/>
      <w:numFmt w:val="lowerLetter"/>
      <w:start w:val="35"/>
    </w:lvl>
  </w:abstractNum>
  <w:abstractNum w:abstractNumId="114">
    <w:nsid w:val="11B1CC33"/>
    <w:multiLevelType w:val="hybridMultilevel"/>
    <w:lvl w:ilvl="0">
      <w:lvlJc w:val="left"/>
      <w:lvlText w:val="(%1)"/>
      <w:numFmt w:val="lowerLetter"/>
      <w:start w:val="4"/>
    </w:lvl>
    <w:lvl w:ilvl="1">
      <w:lvlJc w:val="left"/>
      <w:lvlText w:val="(%2)"/>
      <w:numFmt w:val="lowerLetter"/>
      <w:start w:val="9"/>
    </w:lvl>
  </w:abstractNum>
  <w:abstractNum w:abstractNumId="115">
    <w:nsid w:val="2E22FBB7"/>
    <w:multiLevelType w:val="hybridMultilevel"/>
    <w:lvl w:ilvl="0">
      <w:lvlJc w:val="left"/>
      <w:lvlText w:val="(%1)"/>
      <w:numFmt w:val="lowerRoman"/>
      <w:start w:val="2"/>
    </w:lvl>
  </w:abstractNum>
  <w:abstractNum w:abstractNumId="116">
    <w:nsid w:val="29934699"/>
    <w:multiLevelType w:val="hybridMultilevel"/>
    <w:lvl w:ilvl="0">
      <w:lvlJc w:val="left"/>
      <w:lvlText w:val="(%1)"/>
      <w:numFmt w:val="upperLetter"/>
      <w:start w:val="1"/>
    </w:lvl>
    <w:lvl w:ilvl="1">
      <w:lvlJc w:val="left"/>
      <w:lvlText w:val="(%2)"/>
      <w:numFmt w:val="upperLetter"/>
      <w:start w:val="9"/>
    </w:lvl>
  </w:abstractNum>
  <w:abstractNum w:abstractNumId="117">
    <w:nsid w:val="77485850"/>
    <w:multiLevelType w:val="hybridMultilevel"/>
    <w:lvl w:ilvl="0">
      <w:lvlJc w:val="left"/>
      <w:lvlText w:val="(%1)"/>
      <w:numFmt w:val="upperLetter"/>
      <w:start w:val="61"/>
    </w:lvl>
  </w:abstractNum>
  <w:abstractNum w:abstractNumId="118">
    <w:nsid w:val="744939A3"/>
    <w:multiLevelType w:val="hybridMultilevel"/>
    <w:lvl w:ilvl="0">
      <w:lvlJc w:val="left"/>
      <w:lvlText w:val="(%1)"/>
      <w:numFmt w:val="upperLetter"/>
      <w:start w:val="22"/>
    </w:lvl>
  </w:abstractNum>
  <w:abstractNum w:abstractNumId="119">
    <w:nsid w:val="4FA0D2E3"/>
    <w:multiLevelType w:val="hybridMultilevel"/>
    <w:lvl w:ilvl="0">
      <w:lvlJc w:val="left"/>
      <w:lvlText w:val="%1"/>
      <w:numFmt w:val="lowerLetter"/>
      <w:start w:val="1"/>
    </w:lvl>
    <w:lvl w:ilvl="1">
      <w:lvlJc w:val="left"/>
      <w:lvlText w:val="(%2)"/>
      <w:numFmt w:val="lowerRoman"/>
      <w:start w:val="3"/>
    </w:lvl>
  </w:abstractNum>
  <w:abstractNum w:abstractNumId="120">
    <w:nsid w:val="6B1D2C14"/>
    <w:multiLevelType w:val="hybridMultilevel"/>
    <w:lvl w:ilvl="0">
      <w:lvlJc w:val="left"/>
      <w:lvlText w:val="(%1)"/>
      <w:numFmt w:val="lowerLetter"/>
      <w:start w:val="6"/>
    </w:lvl>
    <w:lvl w:ilvl="1">
      <w:lvlJc w:val="left"/>
      <w:lvlText w:val="%2"/>
      <w:numFmt w:val="lowerRoman"/>
      <w:start w:val="1"/>
    </w:lvl>
  </w:abstractNum>
  <w:abstractNum w:abstractNumId="121">
    <w:nsid w:val="68B867D3"/>
    <w:multiLevelType w:val="hybridMultilevel"/>
    <w:lvl w:ilvl="0">
      <w:lvlJc w:val="left"/>
      <w:lvlText w:val="(%1)"/>
      <w:numFmt w:val="lowerLetter"/>
      <w:start w:val="1"/>
    </w:lvl>
  </w:abstractNum>
  <w:abstractNum w:abstractNumId="122">
    <w:nsid w:val="3F7F5DD9"/>
    <w:multiLevelType w:val="hybridMultilevel"/>
    <w:lvl w:ilvl="0">
      <w:lvlJc w:val="left"/>
      <w:lvlText w:val="(%1)"/>
      <w:numFmt w:val="lowerLetter"/>
      <w:start w:val="2"/>
    </w:lvl>
  </w:abstractNum>
  <w:abstractNum w:abstractNumId="123">
    <w:nsid w:val="2AE05A34"/>
    <w:multiLevelType w:val="hybridMultilevel"/>
    <w:lvl w:ilvl="0">
      <w:lvlJc w:val="left"/>
      <w:lvlText w:val="(%1)"/>
      <w:numFmt w:val="lowerLetter"/>
      <w:start w:val="1"/>
    </w:lvl>
    <w:lvl w:ilvl="1">
      <w:lvlJc w:val="left"/>
      <w:lvlText w:val="(%2)"/>
      <w:numFmt w:val="lowerRoman"/>
      <w:start w:val="1"/>
    </w:lvl>
  </w:abstractNum>
  <w:abstractNum w:abstractNumId="124">
    <w:nsid w:val="32794FF7"/>
    <w:multiLevelType w:val="hybridMultilevel"/>
    <w:lvl w:ilvl="0">
      <w:lvlJc w:val="left"/>
      <w:lvlText w:val="(%1)"/>
      <w:numFmt w:val="lowerLetter"/>
      <w:start w:val="2"/>
    </w:lvl>
  </w:abstractNum>
  <w:abstractNum w:abstractNumId="125">
    <w:nsid w:val="5454945E"/>
    <w:multiLevelType w:val="hybridMultilevel"/>
    <w:lvl w:ilvl="0">
      <w:lvlJc w:val="left"/>
      <w:lvlText w:val="%1"/>
      <w:numFmt w:val="lowerLetter"/>
      <w:start w:val="1"/>
    </w:lvl>
    <w:lvl w:ilvl="1">
      <w:lvlJc w:val="left"/>
      <w:lvlText w:val="(%2)"/>
      <w:numFmt w:val="lowerLetter"/>
      <w:start w:val="3"/>
    </w:lvl>
  </w:abstractNum>
  <w:abstractNum w:abstractNumId="126">
    <w:nsid w:val="4DEFDFA0"/>
    <w:multiLevelType w:val="hybridMultilevel"/>
    <w:lvl w:ilvl="0">
      <w:lvlJc w:val="left"/>
      <w:lvlText w:val="(%1)"/>
      <w:numFmt w:val="lowerLetter"/>
      <w:start w:val="2"/>
    </w:lvl>
    <w:lvl w:ilvl="1">
      <w:lvlJc w:val="left"/>
      <w:lvlText w:val="(%2)"/>
      <w:numFmt w:val="lowerLetter"/>
      <w:start w:val="4"/>
    </w:lvl>
  </w:abstractNum>
  <w:abstractNum w:abstractNumId="127">
    <w:nsid w:val="2123D5F2"/>
    <w:multiLevelType w:val="hybridMultilevel"/>
    <w:lvl w:ilvl="0">
      <w:lvlJc w:val="left"/>
      <w:lvlText w:val="(%1)"/>
      <w:numFmt w:val="lowerLetter"/>
      <w:start w:val="1"/>
    </w:lvl>
  </w:abstractNum>
  <w:abstractNum w:abstractNumId="128">
    <w:nsid w:val="135B8110"/>
    <w:multiLevelType w:val="hybridMultilevel"/>
    <w:lvl w:ilvl="0">
      <w:lvlJc w:val="left"/>
      <w:lvlText w:val="(%1)"/>
      <w:numFmt w:val="lowerLetter"/>
      <w:start w:val="1"/>
    </w:lvl>
  </w:abstractNum>
  <w:abstractNum w:abstractNumId="129">
    <w:nsid w:val="94927A8"/>
    <w:multiLevelType w:val="hybridMultilevel"/>
    <w:lvl w:ilvl="0">
      <w:lvlJc w:val="left"/>
      <w:lvlText w:val="(%1)"/>
      <w:numFmt w:val="lowerLetter"/>
      <w:start w:val="2"/>
    </w:lvl>
  </w:abstractNum>
  <w:abstractNum w:abstractNumId="130">
    <w:nsid w:val="DCDF8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1">
    <w:nsid w:val="52D7B105"/>
    <w:multiLevelType w:val="hybridMultilevel"/>
    <w:lvl w:ilvl="0">
      <w:lvlJc w:val="left"/>
      <w:lvlText w:val="%1"/>
      <w:numFmt w:val="lowerRoman"/>
      <w:start w:val="1"/>
    </w:lvl>
    <w:lvl w:ilvl="1">
      <w:lvlJc w:val="left"/>
      <w:lvlText w:val="(%2)"/>
      <w:numFmt w:val="upperLetter"/>
      <w:start w:val="4"/>
    </w:lvl>
  </w:abstractNum>
  <w:abstractNum w:abstractNumId="132">
    <w:nsid w:val="2E8A6394"/>
    <w:multiLevelType w:val="hybridMultilevel"/>
    <w:lvl w:ilvl="0">
      <w:lvlJc w:val="left"/>
      <w:lvlText w:val="(%1)"/>
      <w:numFmt w:val="lowerRoman"/>
      <w:start w:val="4"/>
    </w:lvl>
    <w:lvl w:ilvl="1">
      <w:lvlJc w:val="left"/>
      <w:lvlText w:val="%2"/>
      <w:numFmt w:val="upperLetter"/>
      <w:start w:val="1"/>
    </w:lvl>
  </w:abstractNum>
  <w:abstractNum w:abstractNumId="133">
    <w:nsid w:val="24E60401"/>
    <w:multiLevelType w:val="hybridMultilevel"/>
    <w:lvl w:ilvl="0">
      <w:lvlJc w:val="left"/>
      <w:lvlText w:val="%1"/>
      <w:numFmt w:val="lowerLetter"/>
      <w:start w:val="1"/>
    </w:lvl>
    <w:lvl w:ilvl="1">
      <w:lvlJc w:val="left"/>
      <w:lvlText w:val="(%2)"/>
      <w:numFmt w:val="lowerRoman"/>
      <w:start w:val="11"/>
    </w:lvl>
  </w:abstractNum>
  <w:abstractNum w:abstractNumId="134">
    <w:nsid w:val="2A6AD9BE"/>
    <w:multiLevelType w:val="hybridMultilevel"/>
    <w:lvl w:ilvl="0">
      <w:lvlJc w:val="left"/>
      <w:lvlText w:val="(%1)"/>
      <w:numFmt w:val="lowerLetter"/>
      <w:start w:val="2"/>
    </w:lvl>
    <w:lvl w:ilvl="1">
      <w:lvlJc w:val="left"/>
      <w:lvlText w:val="%2"/>
      <w:numFmt w:val="lowerRoman"/>
      <w:start w:val="1"/>
    </w:lvl>
  </w:abstractNum>
  <w:abstractNum w:abstractNumId="135">
    <w:nsid w:val="BAAC1B4"/>
    <w:multiLevelType w:val="hybridMultilevel"/>
    <w:lvl w:ilvl="0">
      <w:lvlJc w:val="left"/>
      <w:lvlText w:val="(%1)"/>
      <w:numFmt w:val="lowerLetter"/>
      <w:start w:val="1"/>
    </w:lvl>
  </w:abstractNum>
  <w:abstractNum w:abstractNumId="136">
    <w:nsid w:val="36B2ACBC"/>
    <w:multiLevelType w:val="hybridMultilevel"/>
    <w:lvl w:ilvl="0">
      <w:lvlJc w:val="left"/>
      <w:lvlText w:val="(%1)"/>
      <w:numFmt w:val="lowerLetter"/>
      <w:start w:val="3"/>
    </w:lvl>
  </w:abstractNum>
  <w:abstractNum w:abstractNumId="137">
    <w:nsid w:val="779D8544"/>
    <w:multiLevelType w:val="hybridMultilevel"/>
    <w:lvl w:ilvl="0">
      <w:lvlJc w:val="left"/>
      <w:lvlText w:val="(%1)"/>
      <w:numFmt w:val="lowerLetter"/>
      <w:start w:val="2"/>
    </w:lvl>
  </w:abstractNum>
  <w:abstractNum w:abstractNumId="138">
    <w:nsid w:val="4AB26E78"/>
    <w:multiLevelType w:val="hybridMultilevel"/>
    <w:lvl w:ilvl="0">
      <w:lvlJc w:val="left"/>
      <w:lvlText w:val="%1"/>
      <w:numFmt w:val="lowerLetter"/>
      <w:start w:val="1"/>
    </w:lvl>
    <w:lvl w:ilvl="1">
      <w:lvlJc w:val="left"/>
      <w:lvlText w:val="(%2)"/>
      <w:numFmt w:val="lowerLetter"/>
      <w:start w:val="1"/>
    </w:lvl>
  </w:abstractNum>
  <w:abstractNum w:abstractNumId="139">
    <w:nsid w:val="21FAA2FA"/>
    <w:multiLevelType w:val="hybridMultilevel"/>
    <w:lvl w:ilvl="0">
      <w:lvlJc w:val="left"/>
      <w:lvlText w:val="(%1)"/>
      <w:numFmt w:val="lowerLetter"/>
      <w:start w:val="9"/>
    </w:lvl>
    <w:lvl w:ilvl="1">
      <w:lvlJc w:val="left"/>
      <w:lvlText w:val="(%2)"/>
      <w:numFmt w:val="lowerLetter"/>
      <w:start w:val="3"/>
    </w:lvl>
  </w:abstractNum>
  <w:abstractNum w:abstractNumId="140">
    <w:nsid w:val="5451CF49"/>
    <w:multiLevelType w:val="hybridMultilevel"/>
    <w:lvl w:ilvl="0">
      <w:lvlJc w:val="left"/>
      <w:lvlText w:val="(%1)"/>
      <w:numFmt w:val="lowerLetter"/>
      <w:start w:val="1"/>
    </w:lvl>
  </w:abstractNum>
  <w:abstractNum w:abstractNumId="141">
    <w:nsid w:val="6181EF6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42">
    <w:nsid w:val="3E6400E6"/>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43">
    <w:nsid w:val="14217E23"/>
    <w:multiLevelType w:val="hybridMultilevel"/>
    <w:lvl w:ilvl="0">
      <w:lvlJc w:val="left"/>
      <w:lvlText w:val="(%1)"/>
      <w:numFmt w:val="lowerLetter"/>
      <w:start w:val="22"/>
    </w:lvl>
    <w:lvl w:ilvl="1">
      <w:lvlJc w:val="left"/>
      <w:lvlText w:val="(%2)"/>
      <w:numFmt w:val="lowerLetter"/>
      <w:start w:val="3"/>
    </w:lvl>
    <w:lvl w:ilvl="2">
      <w:lvlJc w:val="left"/>
      <w:lvlText w:val="(%3)"/>
      <w:numFmt w:val="lowerRoman"/>
      <w:start w:val="1"/>
    </w:lvl>
  </w:abstractNum>
  <w:abstractNum w:abstractNumId="144">
    <w:nsid w:val="710757D0"/>
    <w:multiLevelType w:val="hybridMultilevel"/>
    <w:lvl w:ilvl="0">
      <w:lvlJc w:val="left"/>
      <w:lvlText w:val="(%1)"/>
      <w:numFmt w:val="lowerRoman"/>
      <w:start w:val="3"/>
    </w:lvl>
  </w:abstractNum>
  <w:abstractNum w:abstractNumId="145">
    <w:nsid w:val="5015CD1A"/>
    <w:multiLevelType w:val="hybridMultilevel"/>
    <w:lvl w:ilvl="0">
      <w:lvlJc w:val="left"/>
      <w:lvlText w:val="(%1)"/>
      <w:numFmt w:val="lowerLetter"/>
      <w:start w:val="1"/>
    </w:lvl>
  </w:abstractNum>
  <w:abstractNum w:abstractNumId="146">
    <w:nsid w:val="424479DA"/>
    <w:multiLevelType w:val="hybridMultilevel"/>
    <w:lvl w:ilvl="0">
      <w:lvlJc w:val="left"/>
      <w:lvlText w:val="(%1)"/>
      <w:numFmt w:val="lowerLetter"/>
      <w:start w:val="1"/>
    </w:lvl>
  </w:abstractNum>
  <w:abstractNum w:abstractNumId="147">
    <w:nsid w:val="1A9A9E69"/>
    <w:multiLevelType w:val="hybridMultilevel"/>
    <w:lvl w:ilvl="0">
      <w:lvlJc w:val="left"/>
      <w:lvlText w:val="(%1)"/>
      <w:numFmt w:val="lowerLetter"/>
      <w:start w:val="1"/>
    </w:lvl>
  </w:abstractNum>
  <w:abstractNum w:abstractNumId="148">
    <w:nsid w:val="475E256A"/>
    <w:multiLevelType w:val="hybridMultilevel"/>
    <w:lvl w:ilvl="0">
      <w:lvlJc w:val="left"/>
      <w:lvlText w:val="(%1)"/>
      <w:numFmt w:val="lowerLetter"/>
      <w:start w:val="1"/>
    </w:lvl>
  </w:abstractNum>
  <w:abstractNum w:abstractNumId="149">
    <w:nsid w:val="368DB37E"/>
    <w:multiLevelType w:val="hybridMultilevel"/>
    <w:lvl w:ilvl="0">
      <w:lvlJc w:val="left"/>
      <w:lvlText w:val="(%1)"/>
      <w:numFmt w:val="lowerLetter"/>
      <w:start w:val="1"/>
    </w:lvl>
  </w:abstractNum>
  <w:abstractNum w:abstractNumId="150">
    <w:nsid w:val="6A3B714C"/>
    <w:multiLevelType w:val="hybridMultilevel"/>
    <w:lvl w:ilvl="0">
      <w:lvlJc w:val="left"/>
      <w:lvlText w:val="%1"/>
      <w:numFmt w:val="lowerRoman"/>
      <w:start w:val="1"/>
    </w:lvl>
    <w:lvl w:ilvl="1">
      <w:lvlJc w:val="left"/>
      <w:lvlText w:val="(%2)"/>
      <w:numFmt w:val="lowerLetter"/>
      <w:start w:val="1"/>
    </w:lvl>
  </w:abstractNum>
  <w:abstractNum w:abstractNumId="151">
    <w:nsid w:val="327B517E"/>
    <w:multiLevelType w:val="hybridMultilevel"/>
    <w:lvl w:ilvl="0">
      <w:lvlJc w:val="left"/>
      <w:lvlText w:val="(%1)"/>
      <w:numFmt w:val="lowerRoman"/>
      <w:start w:val="1"/>
    </w:lvl>
    <w:lvl w:ilvl="1">
      <w:lvlJc w:val="left"/>
      <w:lvlText w:val="(%2)"/>
      <w:numFmt w:val="lowerLetter"/>
      <w:start w:val="3"/>
    </w:lvl>
  </w:abstractNum>
  <w:abstractNum w:abstractNumId="152">
    <w:nsid w:val="1F461B51"/>
    <w:multiLevelType w:val="hybridMultilevel"/>
    <w:lvl w:ilvl="0">
      <w:lvlJc w:val="left"/>
      <w:lvlText w:val="(%1)"/>
      <w:numFmt w:val="lowerLetter"/>
      <w:start w:val="1"/>
    </w:lvl>
  </w:abstractNum>
  <w:abstractNum w:abstractNumId="153">
    <w:nsid w:val="29BACF25"/>
    <w:multiLevelType w:val="hybridMultilevel"/>
    <w:lvl w:ilvl="0">
      <w:lvlJc w:val="left"/>
      <w:lvlText w:val="(%1)"/>
      <w:numFmt w:val="lowerLetter"/>
      <w:start w:val="1"/>
    </w:lvl>
  </w:abstractNum>
  <w:abstractNum w:abstractNumId="154">
    <w:nsid w:val="5D5BABB3"/>
    <w:multiLevelType w:val="hybridMultilevel"/>
    <w:lvl w:ilvl="0">
      <w:lvlJc w:val="left"/>
      <w:lvlText w:val="(%1)"/>
      <w:numFmt w:val="lowerLetter"/>
      <w:start w:val="1"/>
    </w:lvl>
  </w:abstractNum>
  <w:abstractNum w:abstractNumId="155">
    <w:nsid w:val="51BF6B48"/>
    <w:multiLevelType w:val="hybridMultilevel"/>
    <w:lvl w:ilvl="0">
      <w:lvlJc w:val="left"/>
      <w:lvlText w:val="(%1)"/>
      <w:numFmt w:val="lowerLetter"/>
      <w:start w:val="1"/>
    </w:lvl>
  </w:abstractNum>
  <w:abstractNum w:abstractNumId="156">
    <w:nsid w:val="7E0F6384"/>
    <w:multiLevelType w:val="hybridMultilevel"/>
    <w:lvl w:ilvl="0">
      <w:lvlJc w:val="left"/>
      <w:lvlText w:val="(%1)"/>
      <w:numFmt w:val="lowerLetter"/>
      <w:start w:val="1"/>
    </w:lvl>
  </w:abstractNum>
  <w:abstractNum w:abstractNumId="157">
    <w:nsid w:val="2B4B8B53"/>
    <w:multiLevelType w:val="hybridMultilevel"/>
    <w:lvl w:ilvl="0">
      <w:lvlJc w:val="left"/>
      <w:lvlText w:val="(%1)"/>
      <w:numFmt w:val="lowerLetter"/>
      <w:start w:val="2"/>
    </w:lvl>
  </w:abstractNum>
  <w:abstractNum w:abstractNumId="158">
    <w:nsid w:val="72E3413A"/>
    <w:multiLevelType w:val="hybridMultilevel"/>
    <w:lvl w:ilvl="0">
      <w:lvlJc w:val="left"/>
      <w:lvlText w:val="(%1)"/>
      <w:numFmt w:val="lowerLetter"/>
      <w:start w:val="1"/>
    </w:lvl>
  </w:abstractNum>
  <w:abstractNum w:abstractNumId="159">
    <w:nsid w:val="116AE494"/>
    <w:multiLevelType w:val="hybridMultilevel"/>
    <w:lvl w:ilvl="0">
      <w:lvlJc w:val="left"/>
      <w:lvlText w:val="(%1)"/>
      <w:numFmt w:val="lowerLetter"/>
      <w:start w:val="7"/>
    </w:lvl>
  </w:abstractNum>
  <w:abstractNum w:abstractNumId="160">
    <w:nsid w:val="3494B2FB"/>
    <w:multiLevelType w:val="hybridMultilevel"/>
    <w:lvl w:ilvl="0">
      <w:lvlJc w:val="left"/>
      <w:lvlText w:val="(%1)"/>
      <w:numFmt w:val="lowerLetter"/>
      <w:start w:val="19"/>
    </w:lvl>
  </w:abstractNum>
  <w:abstractNum w:abstractNumId="161">
    <w:nsid w:val="B13A31"/>
    <w:multiLevelType w:val="hybridMultilevel"/>
    <w:lvl w:ilvl="0">
      <w:lvlJc w:val="left"/>
      <w:lvlText w:val="(%1)"/>
      <w:numFmt w:val="lowerLetter"/>
      <w:start w:val="1"/>
    </w:lvl>
    <w:lvl w:ilvl="1">
      <w:lvlJc w:val="left"/>
      <w:lvlText w:val="(%2)"/>
      <w:numFmt w:val="lowerRoman"/>
      <w:start w:val="1"/>
    </w:lvl>
  </w:abstractNum>
  <w:abstractNum w:abstractNumId="162">
    <w:nsid w:val="6442959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163">
    <w:nsid w:val="631F1690"/>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abstractNum>
  <w:abstractNum w:abstractNumId="164">
    <w:nsid w:val="25973E32"/>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abstractNum>
  <w:abstractNum w:abstractNumId="165">
    <w:nsid w:val="EAD6F57"/>
    <w:multiLevelType w:val="hybridMultilevel"/>
    <w:lvl w:ilvl="0">
      <w:lvlJc w:val="left"/>
      <w:lvlText w:val="(%1)"/>
      <w:numFmt w:val="lowerLetter"/>
      <w:start w:val="1"/>
    </w:lvl>
  </w:abstractNum>
  <w:abstractNum w:abstractNumId="166">
    <w:nsid w:val="6EC9D844"/>
    <w:multiLevelType w:val="hybridMultilevel"/>
    <w:lvl w:ilvl="0">
      <w:lvlJc w:val="left"/>
      <w:lvlText w:val="%1"/>
      <w:numFmt w:val="lowerLetter"/>
      <w:start w:val="1"/>
    </w:lvl>
    <w:lvl w:ilvl="1">
      <w:lvlJc w:val="left"/>
      <w:lvlText w:val="(%2)"/>
      <w:numFmt w:val="lowerLetter"/>
      <w:start w:val="3"/>
    </w:lvl>
  </w:abstractNum>
  <w:abstractNum w:abstractNumId="167">
    <w:nsid w:val="5C49EAEE"/>
    <w:multiLevelType w:val="hybridMultilevel"/>
    <w:lvl w:ilvl="0">
      <w:lvlJc w:val="left"/>
      <w:lvlText w:val="(%1)"/>
      <w:numFmt w:val="lowerLetter"/>
      <w:start w:val="61"/>
    </w:lvl>
    <w:lvl w:ilvl="1">
      <w:lvlJc w:val="left"/>
      <w:lvlText w:val="(%2)"/>
      <w:numFmt w:val="lowerLetter"/>
      <w:start w:val="4"/>
    </w:lvl>
  </w:abstractNum>
  <w:abstractNum w:abstractNumId="168">
    <w:nsid w:val="64AF49B"/>
    <w:multiLevelType w:val="hybridMultilevel"/>
    <w:lvl w:ilvl="0">
      <w:lvlJc w:val="left"/>
      <w:lvlText w:val="(%1)"/>
      <w:numFmt w:val="lowerLetter"/>
      <w:start w:val="9"/>
    </w:lvl>
  </w:abstractNum>
  <w:abstractNum w:abstractNumId="169">
    <w:nsid w:val="397C46BC"/>
    <w:multiLevelType w:val="hybridMultilevel"/>
    <w:lvl w:ilvl="0">
      <w:lvlJc w:val="left"/>
      <w:lvlText w:val="(%1)"/>
      <w:numFmt w:val="lowerLetter"/>
      <w:start w:val="1"/>
    </w:lvl>
  </w:abstractNum>
  <w:abstractNum w:abstractNumId="170">
    <w:nsid w:val="7E448DE9"/>
    <w:multiLevelType w:val="hybridMultilevel"/>
    <w:lvl w:ilvl="0">
      <w:lvlJc w:val="left"/>
      <w:lvlText w:val="%1"/>
      <w:numFmt w:val="lowerLetter"/>
      <w:start w:val="1"/>
    </w:lvl>
    <w:lvl w:ilvl="1">
      <w:lvlJc w:val="left"/>
      <w:lvlText w:val="(%2)"/>
      <w:numFmt w:val="lowerLetter"/>
      <w:start w:val="1"/>
    </w:lvl>
  </w:abstractNum>
  <w:abstractNum w:abstractNumId="171">
    <w:nsid w:val="5A9CC3E5"/>
    <w:multiLevelType w:val="hybridMultilevel"/>
    <w:lvl w:ilvl="0">
      <w:lvlJc w:val="left"/>
      <w:lvlText w:val="(%1)"/>
      <w:numFmt w:val="lowerLetter"/>
      <w:start w:val="35"/>
    </w:lvl>
    <w:lvl w:ilvl="1">
      <w:lvlJc w:val="left"/>
      <w:lvlText w:val="(%2)"/>
      <w:numFmt w:val="lowerLetter"/>
      <w:start w:val="6"/>
    </w:lvl>
  </w:abstractNum>
  <w:abstractNum w:abstractNumId="172">
    <w:nsid w:val="1AFE3625"/>
    <w:multiLevelType w:val="hybridMultilevel"/>
    <w:lvl w:ilvl="0">
      <w:lvlJc w:val="left"/>
      <w:lvlText w:val="(%1)"/>
      <w:numFmt w:val="lowerLetter"/>
      <w:start w:val="1"/>
    </w:lvl>
  </w:abstractNum>
  <w:abstractNum w:abstractNumId="173">
    <w:nsid w:val="3CA88ECF"/>
    <w:multiLevelType w:val="hybridMultilevel"/>
    <w:lvl w:ilvl="0">
      <w:lvlJc w:val="left"/>
      <w:lvlText w:val="%1"/>
      <w:numFmt w:val="lowerLetter"/>
      <w:start w:val="1"/>
    </w:lvl>
    <w:lvl w:ilvl="1">
      <w:lvlJc w:val="left"/>
      <w:lvlText w:val="(%2)"/>
      <w:numFmt w:val="lowerLetter"/>
      <w:start w:val="3"/>
    </w:lvl>
  </w:abstractNum>
  <w:abstractNum w:abstractNumId="174">
    <w:nsid w:val="6EBE4208"/>
    <w:multiLevelType w:val="hybridMultilevel"/>
    <w:lvl w:ilvl="0">
      <w:lvlJc w:val="left"/>
      <w:lvlText w:val="(%1)"/>
      <w:numFmt w:val="lowerLetter"/>
      <w:start w:val="35"/>
    </w:lvl>
    <w:lvl w:ilvl="1">
      <w:lvlJc w:val="left"/>
      <w:lvlText w:val="%2"/>
      <w:numFmt w:val="lowerLetter"/>
      <w:start w:val="1"/>
    </w:lvl>
  </w:abstractNum>
  <w:abstractNum w:abstractNumId="175">
    <w:nsid w:val="C058DF5"/>
    <w:multiLevelType w:val="hybridMultilevel"/>
    <w:lvl w:ilvl="0">
      <w:lvlJc w:val="left"/>
      <w:lvlText w:val="(%1)"/>
      <w:numFmt w:val="lowerLetter"/>
      <w:start w:val="1"/>
    </w:lvl>
  </w:abstractNum>
  <w:abstractNum w:abstractNumId="176">
    <w:nsid w:val="CBE5BE9"/>
    <w:multiLevelType w:val="hybridMultilevel"/>
    <w:lvl w:ilvl="0">
      <w:lvlJc w:val="left"/>
      <w:lvlText w:val="(%1)"/>
      <w:numFmt w:val="lowerLetter"/>
      <w:start w:val="1"/>
    </w:lvl>
  </w:abstractNum>
  <w:abstractNum w:abstractNumId="177">
    <w:nsid w:val="3102BBE2"/>
    <w:multiLevelType w:val="hybridMultilevel"/>
    <w:lvl w:ilvl="0">
      <w:lvlJc w:val="left"/>
      <w:lvlText w:val="(%1)"/>
      <w:numFmt w:val="lowerLetter"/>
      <w:start w:val="4"/>
    </w:lvl>
  </w:abstractNum>
  <w:abstractNum w:abstractNumId="178">
    <w:nsid w:val="26A02C5E"/>
    <w:multiLevelType w:val="hybridMultilevel"/>
    <w:lvl w:ilvl="0">
      <w:lvlJc w:val="left"/>
      <w:lvlText w:val="(%1)"/>
      <w:numFmt w:val="lowerLetter"/>
      <w:start w:val="7"/>
    </w:lvl>
  </w:abstractNum>
  <w:abstractNum w:abstractNumId="179">
    <w:nsid w:val="541C8153"/>
    <w:multiLevelType w:val="hybridMultilevel"/>
    <w:lvl w:ilvl="0">
      <w:lvlJc w:val="left"/>
      <w:lvlText w:val="(%1)"/>
      <w:numFmt w:val="lowerLetter"/>
      <w:start w:val="13"/>
    </w:lvl>
  </w:abstractNum>
  <w:abstractNum w:abstractNumId="180">
    <w:nsid w:val="67906F60"/>
    <w:multiLevelType w:val="hybridMultilevel"/>
    <w:lvl w:ilvl="0">
      <w:lvlJc w:val="left"/>
      <w:lvlText w:val="(%1)"/>
      <w:numFmt w:val="lowerLetter"/>
      <w:start w:val="1"/>
    </w:lvl>
  </w:abstractNum>
  <w:abstractNum w:abstractNumId="181">
    <w:nsid w:val="10DB9DAA"/>
    <w:multiLevelType w:val="hybridMultilevel"/>
    <w:lvl w:ilvl="0">
      <w:lvlJc w:val="left"/>
      <w:lvlText w:val="(%1)"/>
      <w:numFmt w:val="lowerLetter"/>
      <w:start w:val="1"/>
    </w:lvl>
  </w:abstractNum>
  <w:abstractNum w:abstractNumId="182">
    <w:nsid w:val="697D2D2"/>
    <w:multiLevelType w:val="hybridMultilevel"/>
    <w:lvl w:ilvl="0">
      <w:lvlJc w:val="left"/>
      <w:lvlText w:val="(%1)"/>
      <w:numFmt w:val="lowerLetter"/>
      <w:start w:val="3"/>
    </w:lvl>
  </w:abstractNum>
  <w:abstractNum w:abstractNumId="183">
    <w:nsid w:val="6D68AB2"/>
    <w:multiLevelType w:val="hybridMultilevel"/>
    <w:lvl w:ilvl="0">
      <w:lvlJc w:val="left"/>
      <w:lvlText w:val="(%1)"/>
      <w:numFmt w:val="lowerLetter"/>
      <w:start w:val="1"/>
    </w:lvl>
  </w:abstractNum>
  <w:abstractNum w:abstractNumId="184">
    <w:nsid w:val="3A966CD0"/>
    <w:multiLevelType w:val="hybridMultilevel"/>
    <w:lvl w:ilvl="0">
      <w:lvlJc w:val="left"/>
      <w:lvlText w:val="(%1)"/>
      <w:numFmt w:val="lowerLetter"/>
      <w:start w:val="5"/>
    </w:lvl>
  </w:abstractNum>
  <w:abstractNum w:abstractNumId="185">
    <w:nsid w:val="63F37E85"/>
    <w:multiLevelType w:val="hybridMultilevel"/>
    <w:lvl w:ilvl="0">
      <w:lvlJc w:val="left"/>
      <w:lvlText w:val="(%1)"/>
      <w:numFmt w:val="lowerLetter"/>
      <w:start w:val="1"/>
    </w:lvl>
  </w:abstractNum>
  <w:abstractNum w:abstractNumId="186">
    <w:nsid w:val="5895F5FA"/>
    <w:multiLevelType w:val="hybridMultilevel"/>
    <w:lvl w:ilvl="0">
      <w:lvlJc w:val="left"/>
      <w:lvlText w:val="(%1)"/>
      <w:numFmt w:val="lowerLetter"/>
      <w:start w:val="1"/>
    </w:lvl>
  </w:abstractNum>
  <w:abstractNum w:abstractNumId="187">
    <w:nsid w:val="38A5D054"/>
    <w:multiLevelType w:val="hybridMultilevel"/>
    <w:lvl w:ilvl="0">
      <w:lvlJc w:val="left"/>
      <w:lvlText w:val="(%1)"/>
      <w:numFmt w:val="lowerLetter"/>
      <w:start w:val="1"/>
    </w:lvl>
  </w:abstractNum>
  <w:abstractNum w:abstractNumId="188">
    <w:nsid w:val="F3F09D8"/>
    <w:multiLevelType w:val="hybridMultilevel"/>
    <w:lvl w:ilvl="0">
      <w:lvlJc w:val="left"/>
      <w:lvlText w:val="(%1)"/>
      <w:numFmt w:val="lowerLetter"/>
      <w:start w:val="1"/>
    </w:lvl>
  </w:abstractNum>
  <w:abstractNum w:abstractNumId="189">
    <w:nsid w:val="4B793735"/>
    <w:multiLevelType w:val="hybridMultilevel"/>
    <w:lvl w:ilvl="0">
      <w:lvlJc w:val="left"/>
      <w:lvlText w:val="%1"/>
      <w:numFmt w:val="lowerLetter"/>
      <w:start w:val="1"/>
    </w:lvl>
    <w:lvl w:ilvl="1">
      <w:lvlJc w:val="left"/>
      <w:lvlText w:val="(%2)"/>
      <w:numFmt w:val="lowerLetter"/>
      <w:start w:val="6"/>
    </w:lvl>
  </w:abstractNum>
  <w:abstractNum w:abstractNumId="190">
    <w:nsid w:val="4A10B4E8"/>
    <w:multiLevelType w:val="hybridMultilevel"/>
    <w:lvl w:ilvl="0">
      <w:lvlJc w:val="left"/>
      <w:lvlText w:val="(%1)"/>
      <w:numFmt w:val="lowerLetter"/>
      <w:start w:val="61"/>
    </w:lvl>
    <w:lvl w:ilvl="1">
      <w:lvlJc w:val="left"/>
      <w:lvlText w:val="(%2)"/>
      <w:numFmt w:val="lowerLetter"/>
      <w:start w:val="8"/>
    </w:lvl>
  </w:abstractNum>
  <w:abstractNum w:abstractNumId="191">
    <w:nsid w:val="43D3BCD4"/>
    <w:multiLevelType w:val="hybridMultilevel"/>
    <w:lvl w:ilvl="0">
      <w:lvlJc w:val="left"/>
      <w:lvlText w:val="(%1)"/>
      <w:numFmt w:val="lowerLetter"/>
      <w:start w:val="1"/>
    </w:lvl>
    <w:lvl w:ilvl="1">
      <w:lvlJc w:val="left"/>
      <w:lvlText w:val="(%2)"/>
      <w:numFmt w:val="lowerRoman"/>
      <w:start w:val="1"/>
    </w:lvl>
  </w:abstractNum>
  <w:abstractNum w:abstractNumId="192">
    <w:nsid w:val="4C2A7166"/>
    <w:multiLevelType w:val="hybridMultilevel"/>
    <w:lvl w:ilvl="0">
      <w:lvlJc w:val="left"/>
      <w:lvlText w:val="(%1)"/>
      <w:numFmt w:val="lowerLetter"/>
      <w:start w:val="2"/>
    </w:lvl>
  </w:abstractNum>
  <w:abstractNum w:abstractNumId="193">
    <w:nsid w:val="2E534A82"/>
    <w:multiLevelType w:val="hybridMultilevel"/>
    <w:lvl w:ilvl="0">
      <w:lvlJc w:val="left"/>
      <w:lvlText w:val="(%1)"/>
      <w:numFmt w:val="lowerLetter"/>
      <w:start w:val="5"/>
    </w:lvl>
  </w:abstractNum>
  <w:abstractNum w:abstractNumId="194">
    <w:nsid w:val="26F2D364"/>
    <w:multiLevelType w:val="hybridMultilevel"/>
    <w:lvl w:ilvl="0">
      <w:lvlJc w:val="left"/>
      <w:lvlText w:val="(%1)"/>
      <w:numFmt w:val="lowerLetter"/>
      <w:start w:val="1"/>
    </w:lvl>
  </w:abstractNum>
  <w:abstractNum w:abstractNumId="195">
    <w:nsid w:val="71C1AF98"/>
    <w:multiLevelType w:val="hybridMultilevel"/>
    <w:lvl w:ilvl="0">
      <w:lvlJc w:val="left"/>
      <w:lvlText w:val="(%1)"/>
      <w:numFmt w:val="lowerLetter"/>
      <w:start w:val="3"/>
    </w:lvl>
  </w:abstractNum>
  <w:abstractNum w:abstractNumId="196">
    <w:nsid w:val="3D00B9D9"/>
    <w:multiLevelType w:val="hybridMultilevel"/>
    <w:lvl w:ilvl="0">
      <w:lvlJc w:val="left"/>
      <w:lvlText w:val="(%1)"/>
      <w:numFmt w:val="lowerLetter"/>
      <w:start w:val="5"/>
    </w:lvl>
  </w:abstractNum>
  <w:abstractNum w:abstractNumId="197">
    <w:nsid w:val="15BCAB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8">
    <w:nsid w:val="4E0B9A87"/>
    <w:multiLevelType w:val="hybridMultilevel"/>
    <w:lvl w:ilvl="0">
      <w:lvlJc w:val="left"/>
      <w:lvlText w:val="(%1)"/>
      <w:numFmt w:val="lowerRoman"/>
      <w:start w:val="2"/>
    </w:lvl>
    <w:lvl w:ilvl="1">
      <w:lvlJc w:val="left"/>
      <w:lvlText w:val="(%2)"/>
      <w:numFmt w:val="upperLetter"/>
      <w:start w:val="1"/>
    </w:lvl>
  </w:abstractNum>
  <w:abstractNum w:abstractNumId="199">
    <w:nsid w:val="434BAE75"/>
    <w:multiLevelType w:val="hybridMultilevel"/>
    <w:lvl w:ilvl="0">
      <w:lvlJc w:val="left"/>
      <w:lvlText w:val="(%1)"/>
      <w:numFmt w:val="lowerRoman"/>
      <w:start w:val="5"/>
    </w:lvl>
  </w:abstractNum>
  <w:abstractNum w:abstractNumId="200">
    <w:nsid w:val="4F38F265"/>
    <w:multiLevelType w:val="hybridMultilevel"/>
    <w:lvl w:ilvl="0">
      <w:lvlJc w:val="left"/>
      <w:lvlText w:val="%1"/>
      <w:numFmt w:val="lowerLetter"/>
      <w:start w:val="1"/>
    </w:lvl>
    <w:lvl w:ilvl="1">
      <w:lvlJc w:val="left"/>
      <w:lvlText w:val="(%2)"/>
      <w:numFmt w:val="lowerLetter"/>
      <w:start w:val="3"/>
    </w:lvl>
  </w:abstractNum>
  <w:abstractNum w:abstractNumId="201">
    <w:nsid w:val="4C502870"/>
    <w:multiLevelType w:val="hybridMultilevel"/>
    <w:lvl w:ilvl="0">
      <w:lvlJc w:val="left"/>
      <w:lvlText w:val="(%1)"/>
      <w:numFmt w:val="lowerLetter"/>
      <w:start w:val="61"/>
    </w:lvl>
    <w:lvl w:ilvl="1">
      <w:lvlJc w:val="left"/>
      <w:lvlText w:val="%2"/>
      <w:numFmt w:val="lowerLetter"/>
      <w:start w:val="1"/>
    </w:lvl>
  </w:abstractNum>
  <w:abstractNum w:abstractNumId="202">
    <w:nsid w:val="1DE8725A"/>
    <w:multiLevelType w:val="hybridMultilevel"/>
    <w:lvl w:ilvl="0">
      <w:lvlJc w:val="left"/>
      <w:lvlText w:val="(%1)"/>
      <w:numFmt w:val="lowerLetter"/>
      <w:start w:val="5"/>
    </w:lvl>
  </w:abstractNum>
  <w:abstractNum w:abstractNumId="203">
    <w:nsid w:val="6A37288A"/>
    <w:multiLevelType w:val="hybridMultilevel"/>
    <w:lvl w:ilvl="0">
      <w:lvlJc w:val="left"/>
      <w:lvlText w:val="(%1)"/>
      <w:numFmt w:val="lowerLetter"/>
      <w:start w:val="1"/>
    </w:lvl>
  </w:abstractNum>
  <w:abstractNum w:abstractNumId="204">
    <w:nsid w:val="8F8B73F"/>
    <w:multiLevelType w:val="hybridMultilevel"/>
    <w:lvl w:ilvl="0">
      <w:lvlJc w:val="left"/>
      <w:lvlText w:val="(%1)"/>
      <w:numFmt w:val="lowerLetter"/>
      <w:start w:val="6"/>
    </w:lvl>
  </w:abstractNum>
  <w:abstractNum w:abstractNumId="205">
    <w:nsid w:val="CA6B462"/>
    <w:multiLevelType w:val="hybridMultilevel"/>
    <w:lvl w:ilvl="0">
      <w:lvlJc w:val="left"/>
      <w:lvlText w:val="(%1)"/>
      <w:numFmt w:val="lowerLetter"/>
      <w:start w:val="1"/>
    </w:lvl>
  </w:abstractNum>
  <w:abstractNum w:abstractNumId="206">
    <w:nsid w:val="763CB680"/>
    <w:multiLevelType w:val="hybridMultilevel"/>
    <w:lvl w:ilvl="0">
      <w:lvlJc w:val="left"/>
      <w:lvlText w:val="(%1)"/>
      <w:numFmt w:val="lowerLetter"/>
      <w:start w:val="1"/>
    </w:lvl>
  </w:abstractNum>
  <w:abstractNum w:abstractNumId="207">
    <w:nsid w:val="15B71329"/>
    <w:multiLevelType w:val="hybridMultilevel"/>
    <w:lvl w:ilvl="0">
      <w:lvlJc w:val="left"/>
      <w:lvlText w:val="(%1)"/>
      <w:numFmt w:val="lowerLetter"/>
      <w:start w:val="2"/>
    </w:lvl>
  </w:abstractNum>
  <w:abstractNum w:abstractNumId="208">
    <w:nsid w:val="3DA97044"/>
    <w:multiLevelType w:val="hybridMultilevel"/>
    <w:lvl w:ilvl="0">
      <w:lvlJc w:val="left"/>
      <w:lvlText w:val="(%1)"/>
      <w:numFmt w:val="upperLetter"/>
      <w:start w:val="2"/>
    </w:lvl>
  </w:abstractNum>
  <w:abstractNum w:abstractNumId="209">
    <w:nsid w:val="1CDCE2DE"/>
    <w:multiLevelType w:val="hybridMultilevel"/>
    <w:lvl w:ilvl="0">
      <w:lvlJc w:val="left"/>
      <w:lvlText w:val="(%1)"/>
      <w:numFmt w:val="upperLetter"/>
      <w:start w:val="3"/>
    </w:lvl>
  </w:abstractNum>
  <w:abstractNum w:abstractNumId="210">
    <w:nsid w:val="69D3947C"/>
    <w:multiLevelType w:val="hybridMultilevel"/>
    <w:lvl w:ilvl="0">
      <w:lvlJc w:val="left"/>
      <w:lvlText w:val="(%1)"/>
      <w:numFmt w:val="lowerLetter"/>
      <w:start w:val="1"/>
    </w:lvl>
    <w:lvl w:ilvl="1">
      <w:lvlJc w:val="left"/>
      <w:lvlText w:val="(%2)"/>
      <w:numFmt w:val="lowerRoman"/>
      <w:start w:val="1"/>
    </w:lvl>
  </w:abstractNum>
  <w:abstractNum w:abstractNumId="211">
    <w:nsid w:val="2539DFA5"/>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2019-12-05T18:57:05Z</dcterms:created>
  <dcterms:modified xsi:type="dcterms:W3CDTF">2019-12-05T18:57:05Z</dcterms:modified>
</cp:coreProperties>
</file>