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-230505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5267960</wp:posOffset>
            </wp:positionH>
            <wp:positionV relativeFrom="paragraph">
              <wp:posOffset>-591185</wp:posOffset>
            </wp:positionV>
            <wp:extent cx="8255" cy="5918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3957320</wp:posOffset>
            </wp:positionH>
            <wp:positionV relativeFrom="paragraph">
              <wp:posOffset>-598805</wp:posOffset>
            </wp:positionV>
            <wp:extent cx="8255" cy="5994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-574675</wp:posOffset>
            </wp:positionV>
            <wp:extent cx="1271270" cy="551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55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25400</wp:posOffset>
            </wp:positionV>
            <wp:extent cx="6971665" cy="1703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70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KASBAR MICHAEL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WORLD FUEL SERVICES CORPORATION 9800 N.W. 41ST STREET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33178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</w:tcPr>
          <w:p>
            <w:pPr>
              <w:ind w:left="60"/>
              <w:spacing w:after="0" w:line="135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WORLD FUEL SERVICES CORP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INT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03/15/2020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Chairman, 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820" w:type="dxa"/>
            <w:vAlign w:val="bottom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03/17/2020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177165</wp:posOffset>
            </wp:positionV>
            <wp:extent cx="6971665" cy="8553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85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8948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89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Settled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23.39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145,349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145,349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03/15/2025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145,349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Appreciation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shown is the closing price for the issuer's common stock on the NYSE on March 13, 2020.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stock-settled stock appreciation rights will vest on March 15, 2023.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 w:right="32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amendment is being filed solely to correct an administrative error in the Form 4 filed on March 17, 2020, which incorrectly reported the number of derivative securities awarded to the reporting person and the applicable exercise price.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Amy A. Quintana, Attorney- 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220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-15875</wp:posOffset>
            </wp:positionV>
            <wp:extent cx="271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-79375</wp:posOffset>
            </wp:positionV>
            <wp:extent cx="4737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42793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2020-04-03T18:06:35Z</dcterms:created>
  <dcterms:modified xsi:type="dcterms:W3CDTF">2020-04-03T18:06:35Z</dcterms:modified>
</cp:coreProperties>
</file>