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KASBAR MICHAEL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402" w:lineRule="auto"/>
        <w:rPr>
          <w:sz w:val="20"/>
          <w:szCs w:val="20"/>
          <w:color w:val="auto"/>
        </w:rPr>
      </w:pPr>
      <w:r>
        <w:rPr>
          <w:rFonts w:ascii="Arial" w:cs="Arial" w:eastAsia="Arial" w:hAnsi="Arial"/>
          <w:sz w:val="16"/>
          <w:szCs w:val="16"/>
          <w:color w:val="0000FF"/>
        </w:rPr>
        <w:t>C/O WORLD FUEL SERVICES CORPORATION 9800 N.W. 41ST STREET, SUITE 400</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3"/>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gridSpan w:val="2"/>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line="157"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75"/>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11/08/2013</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2"/>
          </w:tcPr>
          <w:p>
            <w:pPr>
              <w:ind w:left="520"/>
              <w:spacing w:after="0"/>
              <w:rPr>
                <w:sz w:val="20"/>
                <w:szCs w:val="20"/>
                <w:color w:val="auto"/>
              </w:rPr>
            </w:pPr>
            <w:r>
              <w:rPr>
                <w:rFonts w:ascii="Arial" w:cs="Arial" w:eastAsia="Arial" w:hAnsi="Arial"/>
                <w:sz w:val="18"/>
                <w:szCs w:val="18"/>
                <w:color w:val="0000FF"/>
              </w:rPr>
              <w:t>CEO and President</w:t>
            </w: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11/08/2013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29,922</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38.0376</w:t>
            </w:r>
            <w:r>
              <w:rPr>
                <w:rFonts w:ascii="Arial" w:cs="Arial" w:eastAsia="Arial" w:hAnsi="Arial"/>
                <w:sz w:val="22"/>
                <w:szCs w:val="22"/>
                <w:color w:val="008000"/>
                <w:w w:val="92"/>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921,520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11/11/2013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15,700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jc w:val="center"/>
              <w:ind w:right="19"/>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38.093</w:t>
            </w:r>
            <w:r>
              <w:rPr>
                <w:rFonts w:ascii="Arial" w:cs="Arial" w:eastAsia="Arial" w:hAnsi="Arial"/>
                <w:sz w:val="22"/>
                <w:szCs w:val="22"/>
                <w:color w:val="008000"/>
                <w:w w:val="98"/>
                <w:vertAlign w:val="superscript"/>
              </w:rPr>
              <w:t>(3)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905,820</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40" w:type="dxa"/>
            <w:vAlign w:val="bottom"/>
            <w:vMerge w:val="restart"/>
          </w:tcPr>
          <w:p>
            <w:pPr>
              <w:jc w:val="center"/>
              <w:ind w:right="377"/>
              <w:spacing w:after="0"/>
              <w:rPr>
                <w:sz w:val="20"/>
                <w:szCs w:val="20"/>
                <w:color w:val="auto"/>
              </w:rPr>
            </w:pPr>
            <w:r>
              <w:rPr>
                <w:rFonts w:ascii="Arial" w:cs="Arial" w:eastAsia="Arial" w:hAnsi="Arial"/>
                <w:sz w:val="18"/>
                <w:szCs w:val="18"/>
                <w:color w:val="0000FF"/>
                <w:w w:val="88"/>
              </w:rPr>
              <w:t>1,340</w:t>
            </w:r>
          </w:p>
        </w:tc>
        <w:tc>
          <w:tcPr>
            <w:tcW w:w="900" w:type="dxa"/>
            <w:vAlign w:val="bottom"/>
            <w:vMerge w:val="restart"/>
          </w:tcPr>
          <w:p>
            <w:pPr>
              <w:jc w:val="center"/>
              <w:ind w:right="13"/>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Spouse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720" w:type="dxa"/>
            <w:vAlign w:val="bottom"/>
            <w:tcBorders>
              <w:bottom w:val="single" w:sz="8" w:color="2C2C2C"/>
            </w:tcBorders>
            <w:gridSpan w:val="3"/>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9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sales reported in this Form 4 were effected pursuant to a pre-arranged, non-discretionary trading plan adopted by the reporting person on September 13, 2013 in accordance with Rule 10b5-1 of the Securities Exchange Act of 1934.</w:t>
      </w:r>
    </w:p>
    <w:p>
      <w:pPr>
        <w:spacing w:after="0" w:line="30" w:lineRule="exact"/>
        <w:rPr>
          <w:rFonts w:ascii="Arial" w:cs="Arial" w:eastAsia="Arial" w:hAnsi="Arial"/>
          <w:sz w:val="14"/>
          <w:szCs w:val="14"/>
          <w:color w:val="008000"/>
        </w:rPr>
      </w:pPr>
    </w:p>
    <w:p>
      <w:pPr>
        <w:jc w:val="both"/>
        <w:ind w:left="40" w:right="80" w:firstLine="9"/>
        <w:spacing w:after="0" w:line="26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$38.00 to $38.15, inclusive. The reporting person undertakes to provide the issuer and will provide any security holder of the issuer or the SEC staff, upon request, information regarding the number of shares sold at each separate price within the ranges set forth in footnotes</w:t>
      </w:r>
    </w:p>
    <w:p>
      <w:pPr>
        <w:ind w:left="40"/>
        <w:spacing w:after="0"/>
        <w:rPr>
          <w:rFonts w:ascii="Arial" w:cs="Arial" w:eastAsia="Arial" w:hAnsi="Arial"/>
          <w:sz w:val="12"/>
          <w:szCs w:val="12"/>
          <w:color w:val="008000"/>
        </w:rPr>
      </w:pPr>
      <w:r>
        <w:rPr>
          <w:rFonts w:ascii="Arial" w:cs="Arial" w:eastAsia="Arial" w:hAnsi="Arial"/>
          <w:sz w:val="14"/>
          <w:szCs w:val="14"/>
          <w:color w:val="008000"/>
        </w:rPr>
        <w:t>(2) and (3).</w:t>
      </w:r>
    </w:p>
    <w:p>
      <w:pPr>
        <w:spacing w:after="0" w:line="29"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represents the weighted average sale price for multiple transactions reported on this line. The prices of the transactions ranged from $38.00 to $38.25, inclusive.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00" w:type="dxa"/>
            <w:vAlign w:val="bottom"/>
          </w:tcPr>
          <w:p>
            <w:pPr>
              <w:spacing w:after="0"/>
              <w:rPr>
                <w:sz w:val="20"/>
                <w:szCs w:val="20"/>
                <w:color w:val="auto"/>
              </w:rPr>
            </w:pPr>
            <w:r>
              <w:rPr>
                <w:rFonts w:ascii="Arial" w:cs="Arial" w:eastAsia="Arial" w:hAnsi="Arial"/>
                <w:sz w:val="18"/>
                <w:szCs w:val="18"/>
                <w:color w:val="0000FF"/>
                <w:w w:val="88"/>
              </w:rPr>
              <w:t>/s/ Michael J. Kasbar</w:t>
            </w:r>
          </w:p>
        </w:tc>
        <w:tc>
          <w:tcPr>
            <w:tcW w:w="6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11/12/2013</w:t>
            </w:r>
          </w:p>
        </w:tc>
      </w:tr>
      <w:tr>
        <w:trPr>
          <w:trHeight w:val="20"/>
        </w:trPr>
        <w:tc>
          <w:tcPr>
            <w:tcW w:w="1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79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2019-12-17T16:42:18Z</dcterms:created>
  <dcterms:modified xsi:type="dcterms:W3CDTF">2019-12-17T16:42:18Z</dcterms:modified>
</cp:coreProperties>
</file>