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 2016</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2" w:lineRule="exact"/>
        <w:rPr>
          <w:sz w:val="20"/>
          <w:szCs w:val="20"/>
          <w:color w:val="auto"/>
        </w:rPr>
      </w:pPr>
    </w:p>
    <w:p>
      <w:pPr>
        <w:jc w:val="both"/>
        <w:ind w:right="20" w:firstLine="543"/>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April 8, 2016 to shareholders of record on March 18, 2016.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ind w:left="500"/>
              <w:spacing w:after="0"/>
              <w:rPr>
                <w:sz w:val="20"/>
                <w:szCs w:val="20"/>
                <w:color w:val="auto"/>
              </w:rPr>
            </w:pPr>
            <w:r>
              <w:rPr>
                <w:rFonts w:ascii="Arial" w:cs="Arial" w:eastAsia="Arial" w:hAnsi="Arial"/>
                <w:sz w:val="22"/>
                <w:szCs w:val="22"/>
                <w:color w:val="auto"/>
              </w:rPr>
              <w:t>(c)</w:t>
            </w:r>
          </w:p>
        </w:tc>
        <w:tc>
          <w:tcPr>
            <w:tcW w:w="1720" w:type="dxa"/>
            <w:vAlign w:val="bottom"/>
            <w:gridSpan w:val="3"/>
          </w:tcPr>
          <w:p>
            <w:pPr>
              <w:ind w:left="200"/>
              <w:spacing w:after="0"/>
              <w:rPr>
                <w:sz w:val="20"/>
                <w:szCs w:val="20"/>
                <w:color w:val="auto"/>
              </w:rPr>
            </w:pPr>
            <w:r>
              <w:rPr>
                <w:rFonts w:ascii="Arial" w:cs="Arial" w:eastAsia="Arial" w:hAnsi="Arial"/>
                <w:sz w:val="22"/>
                <w:szCs w:val="22"/>
                <w:color w:val="auto"/>
              </w:rPr>
              <w:t>Exhibits</w:t>
            </w: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36"/>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517"/>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31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20"/>
              <w:spacing w:after="0"/>
              <w:rPr>
                <w:sz w:val="20"/>
                <w:szCs w:val="20"/>
                <w:color w:val="auto"/>
              </w:rPr>
            </w:pPr>
            <w:r>
              <w:rPr>
                <w:rFonts w:ascii="Arial" w:cs="Arial" w:eastAsia="Arial" w:hAnsi="Arial"/>
                <w:sz w:val="22"/>
                <w:szCs w:val="22"/>
                <w:color w:val="auto"/>
              </w:rPr>
              <w:t>Press Release, dated March 3, 2016.</w:t>
            </w:r>
          </w:p>
        </w:tc>
      </w:tr>
      <w:tr>
        <w:trPr>
          <w:trHeight w:val="206"/>
        </w:trPr>
        <w:tc>
          <w:tcPr>
            <w:tcW w:w="9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March 3, 2016</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 2016.</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WIRE)--March 3, 2016--World Fuel Services Corporation (NYSE:INT) announced today that its board of directors has declared a quarterly cash dividend of $0.06 per share payable on April 8, 2016 to shareholders of record on March 18, 2016.</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2019-12-05T18:05:48Z</dcterms:created>
  <dcterms:modified xsi:type="dcterms:W3CDTF">2019-12-05T18:05:48Z</dcterms:modified>
</cp:coreProperties>
</file>