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KASBAR MICHAEL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200"/>
        <w:spacing w:after="0" w:line="338" w:lineRule="auto"/>
        <w:rPr>
          <w:sz w:val="20"/>
          <w:szCs w:val="20"/>
          <w:color w:val="auto"/>
        </w:rPr>
      </w:pPr>
      <w:r>
        <w:rPr>
          <w:rFonts w:ascii="Times New Roman" w:cs="Times New Roman" w:eastAsia="Times New Roman" w:hAnsi="Times New Roman"/>
          <w:sz w:val="18"/>
          <w:szCs w:val="18"/>
          <w:color w:val="0000FF"/>
        </w:rPr>
        <w:t>C/O WORLD FUEL SERVICES CORPORATION 9800 N.W. 41ST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MIAMI</w:t>
            </w:r>
          </w:p>
        </w:tc>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FL</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900" w:type="dxa"/>
            <w:vAlign w:val="bottom"/>
            <w:gridSpan w:val="3"/>
          </w:tcPr>
          <w:p>
            <w:pPr>
              <w:spacing w:after="0" w:line="149" w:lineRule="exact"/>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 xml:space="preserve">WORLD FUEL SERVICES CORP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INT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10/07/2019</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Chairman, CEO and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10/07/2019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41,125</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39.22</w:t>
            </w:r>
            <w:r>
              <w:rPr>
                <w:rFonts w:ascii="Times New Roman" w:cs="Times New Roman" w:eastAsia="Times New Roman" w:hAnsi="Times New Roman"/>
                <w:sz w:val="22"/>
                <w:szCs w:val="22"/>
                <w:color w:val="008000"/>
                <w:w w:val="91"/>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800,246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10/08/2019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10,039</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2"/>
              </w:rPr>
              <w:t>$</w:t>
            </w:r>
            <w:r>
              <w:rPr>
                <w:rFonts w:ascii="Times New Roman" w:cs="Times New Roman" w:eastAsia="Times New Roman" w:hAnsi="Times New Roman"/>
                <w:sz w:val="18"/>
                <w:szCs w:val="18"/>
                <w:color w:val="0000FF"/>
                <w:w w:val="92"/>
              </w:rPr>
              <w:t>39</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790,207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10/09/2019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23,836</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39.03</w:t>
            </w:r>
            <w:r>
              <w:rPr>
                <w:rFonts w:ascii="Times New Roman" w:cs="Times New Roman" w:eastAsia="Times New Roman" w:hAnsi="Times New Roman"/>
                <w:sz w:val="22"/>
                <w:szCs w:val="22"/>
                <w:color w:val="008000"/>
                <w:w w:val="91"/>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766,371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vMerge w:val="restart"/>
          </w:tcPr>
          <w:p>
            <w:pPr>
              <w:jc w:val="center"/>
              <w:ind w:right="357"/>
              <w:spacing w:after="0"/>
              <w:rPr>
                <w:sz w:val="20"/>
                <w:szCs w:val="20"/>
                <w:color w:val="auto"/>
              </w:rPr>
            </w:pPr>
            <w:r>
              <w:rPr>
                <w:rFonts w:ascii="Times New Roman" w:cs="Times New Roman" w:eastAsia="Times New Roman" w:hAnsi="Times New Roman"/>
                <w:sz w:val="18"/>
                <w:szCs w:val="18"/>
                <w:color w:val="0000FF"/>
                <w:w w:val="98"/>
              </w:rPr>
              <w:t>1,340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sales reported in this Form 4 were effected pursuant to a pre-arranged, non-discretionary trading plan adopted by the reporting person in accordance with Rule 10b5-1 under the Securities Exchange Act of 1934.</w:t>
      </w:r>
    </w:p>
    <w:p>
      <w:pPr>
        <w:spacing w:after="0" w:line="27" w:lineRule="exact"/>
        <w:rPr>
          <w:rFonts w:ascii="Times New Roman" w:cs="Times New Roman" w:eastAsia="Times New Roman" w:hAnsi="Times New Roman"/>
          <w:sz w:val="14"/>
          <w:szCs w:val="14"/>
          <w:color w:val="008000"/>
        </w:rPr>
      </w:pPr>
    </w:p>
    <w:p>
      <w:pPr>
        <w:ind w:left="40" w:right="120" w:firstLine="9"/>
        <w:spacing w:after="0" w:line="305" w:lineRule="auto"/>
        <w:tabs>
          <w:tab w:leader="none" w:pos="17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represents the weighted average sale price for multiple transactions reported on this line. The prices of the transactions ranged from $39.00 to $39.44, inclusive. The reporting person undertakes to provide the issuer and will provide any security holder of the issuer or the SEC staff, upon request, information regarding the number of shares sold at each separate price within the range.</w:t>
      </w:r>
    </w:p>
    <w:p>
      <w:pPr>
        <w:ind w:left="40" w:right="120" w:firstLine="9"/>
        <w:spacing w:after="0" w:line="298" w:lineRule="auto"/>
        <w:tabs>
          <w:tab w:leader="none" w:pos="17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represents the weighted average sale price for multiple transactions reported on this line. The prices of the transactions ranged from $39.00 to $39.07,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2" w:lineRule="auto"/>
        <w:rPr>
          <w:sz w:val="20"/>
          <w:szCs w:val="20"/>
          <w:color w:val="auto"/>
        </w:rPr>
      </w:pPr>
      <w:r>
        <w:rPr>
          <w:rFonts w:ascii="Times New Roman" w:cs="Times New Roman" w:eastAsia="Times New Roman" w:hAnsi="Times New Roman"/>
          <w:sz w:val="18"/>
          <w:szCs w:val="18"/>
          <w:color w:val="0000FF"/>
        </w:rPr>
        <w:t xml:space="preserve">Amy A. Quintana, Attorney-in- </w:t>
      </w:r>
      <w:r>
        <w:rPr>
          <w:rFonts w:ascii="Times New Roman" w:cs="Times New Roman" w:eastAsia="Times New Roman" w:hAnsi="Times New Roman"/>
          <w:sz w:val="35"/>
          <w:szCs w:val="35"/>
          <w:color w:val="0000FF"/>
          <w:vertAlign w:val="subscript"/>
        </w:rPr>
        <w:t>10/09/2019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8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2019-12-24T04:51:44Z</dcterms:created>
  <dcterms:modified xsi:type="dcterms:W3CDTF">2019-12-24T04:51:44Z</dcterms:modified>
</cp:coreProperties>
</file>