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Lake Robert Alexander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00" w:type="dxa"/>
            <w:vAlign w:val="bottom"/>
            <w:vMerge w:val="continue"/>
          </w:tcPr>
          <w:p>
            <w:pPr>
              <w:spacing w:after="0"/>
              <w:rPr>
                <w:sz w:val="6"/>
                <w:szCs w:val="6"/>
                <w:color w:val="auto"/>
              </w:rPr>
            </w:pPr>
          </w:p>
        </w:tc>
        <w:tc>
          <w:tcPr>
            <w:tcW w:w="1420" w:type="dxa"/>
            <w:vAlign w:val="bottom"/>
            <w:vMerge w:val="restart"/>
          </w:tcPr>
          <w:p>
            <w:pPr>
              <w:ind w:left="12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20" w:type="dxa"/>
            <w:vAlign w:val="bottom"/>
            <w:gridSpan w:val="2"/>
            <w:vMerge w:val="restart"/>
          </w:tcPr>
          <w:p>
            <w:pPr>
              <w:ind w:left="100"/>
              <w:spacing w:after="0"/>
              <w:rPr>
                <w:sz w:val="20"/>
                <w:szCs w:val="20"/>
                <w:color w:val="auto"/>
              </w:rPr>
            </w:pPr>
            <w:r>
              <w:rPr>
                <w:rFonts w:ascii="Arial" w:cs="Arial" w:eastAsia="Arial" w:hAnsi="Arial"/>
                <w:sz w:val="18"/>
                <w:szCs w:val="18"/>
                <w:color w:val="0000FF"/>
              </w:rPr>
              <w:t>EVP, Chf. Legal Officer, CoSec</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06/28/2019</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3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7"/>
              </w:rPr>
              <w:t>06/28/2019</w:t>
            </w: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3,000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35.91</w:t>
            </w:r>
            <w:r>
              <w:rPr>
                <w:rFonts w:ascii="Arial" w:cs="Arial" w:eastAsia="Arial" w:hAnsi="Arial"/>
                <w:sz w:val="22"/>
                <w:szCs w:val="22"/>
                <w:color w:val="008000"/>
                <w:w w:val="93"/>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54,622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pre-arranged, non-discretionary trading plan adopted by the reporting person in accordance with Rule 10b5-1 under the Securities Exchange Act of 1934, as amended.</w:t>
      </w:r>
    </w:p>
    <w:p>
      <w:pPr>
        <w:spacing w:after="0" w:line="30" w:lineRule="exact"/>
        <w:rPr>
          <w:rFonts w:ascii="Arial" w:cs="Arial" w:eastAsia="Arial" w:hAnsi="Arial"/>
          <w:sz w:val="14"/>
          <w:szCs w:val="14"/>
          <w:color w:val="008000"/>
        </w:rPr>
      </w:pPr>
    </w:p>
    <w:p>
      <w:pPr>
        <w:ind w:left="40" w:right="12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 price for multiple transactions reported on this line. The prices of the transactions ranged from $35.90 to $35.93, inclusive. The reporting person undertakes to provide the issuer and will provide any security holder of the issuer or the SEC staff, upon request, information regarding the number of shares sold at each separate price within the specified range.</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07/02/2019</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7820"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2019-12-24T04:47:06Z</dcterms:created>
  <dcterms:modified xsi:type="dcterms:W3CDTF">2019-12-24T04:47:06Z</dcterms:modified>
</cp:coreProperties>
</file>