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BAKSHI KEN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00"/>
        <w:spacing w:after="0" w:line="331" w:lineRule="auto"/>
        <w:rPr>
          <w:sz w:val="20"/>
          <w:szCs w:val="20"/>
          <w:color w:val="auto"/>
        </w:rPr>
      </w:pPr>
      <w:r>
        <w:rPr>
          <w:rFonts w:ascii="Arial" w:cs="Arial" w:eastAsia="Arial" w:hAnsi="Arial"/>
          <w:sz w:val="18"/>
          <w:szCs w:val="18"/>
          <w:color w:val="0000FF"/>
        </w:rPr>
        <w:t>C/O WORLD FUEL SERVICES CORPORATION 9800 N.W. 41ST STREET</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MIAMI</w:t>
            </w:r>
          </w:p>
        </w:tc>
        <w:tc>
          <w:tcPr>
            <w:tcW w:w="1200" w:type="dxa"/>
            <w:vAlign w:val="bottom"/>
          </w:tcPr>
          <w:p>
            <w:pPr>
              <w:ind w:left="360"/>
              <w:spacing w:after="0"/>
              <w:rPr>
                <w:sz w:val="20"/>
                <w:szCs w:val="20"/>
                <w:color w:val="auto"/>
              </w:rPr>
            </w:pPr>
            <w:r>
              <w:rPr>
                <w:rFonts w:ascii="Arial" w:cs="Arial" w:eastAsia="Arial" w:hAnsi="Arial"/>
                <w:sz w:val="18"/>
                <w:szCs w:val="18"/>
                <w:color w:val="0000FF"/>
              </w:rPr>
              <w:t>FL</w:t>
            </w:r>
          </w:p>
        </w:tc>
        <w:tc>
          <w:tcPr>
            <w:tcW w:w="1680" w:type="dxa"/>
            <w:vAlign w:val="bottom"/>
          </w:tcPr>
          <w:p>
            <w:pPr>
              <w:ind w:left="420"/>
              <w:spacing w:after="0"/>
              <w:rPr>
                <w:sz w:val="20"/>
                <w:szCs w:val="20"/>
                <w:color w:val="auto"/>
              </w:rPr>
            </w:pPr>
            <w:r>
              <w:rPr>
                <w:rFonts w:ascii="Arial" w:cs="Arial" w:eastAsia="Arial" w:hAnsi="Arial"/>
                <w:sz w:val="18"/>
                <w:szCs w:val="18"/>
                <w:color w:val="0000FF"/>
              </w:rPr>
              <w:t>33178</w:t>
            </w: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3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WORLD FUEL SERVICES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INT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4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9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05/26/2016</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05/26/2016</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79"/>
              </w:rPr>
              <w:t>3,355</w:t>
            </w:r>
            <w:r>
              <w:rPr>
                <w:rFonts w:ascii="Arial" w:cs="Arial" w:eastAsia="Arial" w:hAnsi="Arial"/>
                <w:sz w:val="22"/>
                <w:szCs w:val="22"/>
                <w:color w:val="008000"/>
                <w:w w:val="79"/>
                <w:vertAlign w:val="superscript"/>
              </w:rPr>
              <w:t>(2)</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38,775</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shares were issued as a restricted stock unit grant to the reporting person by the issuer under the issuer's 2006 Omnibus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restricted stock units shall vest on the earlier of: (i) the day prior to the annual meeting of the shareholders of the issuer that next follows the grant date or (ii) the one-year anniversary of the grant date.</w:t>
      </w:r>
    </w:p>
    <w:p>
      <w:pPr>
        <w:spacing w:after="0" w:line="64" w:lineRule="exact"/>
        <w:rPr>
          <w:rFonts w:ascii="Arial" w:cs="Arial" w:eastAsia="Arial" w:hAnsi="Arial"/>
          <w:sz w:val="12"/>
          <w:szCs w:val="12"/>
          <w:color w:val="008000"/>
        </w:rPr>
      </w:pPr>
    </w:p>
    <w:p>
      <w:pPr>
        <w:ind w:left="40" w:right="5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76 stock units received by the reporting person in connection with deferred stock grants and dividends payable on such deferred stock grants under the issuer's Stock Deferral Plan for Non-Employee Directors.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Ken Bakshi</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05/31/2016</w:t>
            </w:r>
          </w:p>
        </w:tc>
      </w:tr>
      <w:tr>
        <w:trPr>
          <w:trHeight w:val="20"/>
        </w:trPr>
        <w:tc>
          <w:tcPr>
            <w:tcW w:w="104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6722" TargetMode="External"/><Relationship Id="rId13"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2019-12-24T03:23:18Z</dcterms:created>
  <dcterms:modified xsi:type="dcterms:W3CDTF">2019-12-24T03:23:18Z</dcterms:modified>
</cp:coreProperties>
</file>